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ABBD8" w14:textId="77777777" w:rsidR="00D34F2F" w:rsidRDefault="00D34F2F">
      <w:pPr>
        <w:spacing w:after="139" w:line="1" w:lineRule="exact"/>
      </w:pPr>
      <w:bookmarkStart w:id="0" w:name="_GoBack"/>
      <w:bookmarkEnd w:id="0"/>
    </w:p>
    <w:p w14:paraId="52DABBD9" w14:textId="77777777" w:rsidR="00D34F2F" w:rsidRDefault="001D4A00">
      <w:pPr>
        <w:jc w:val="center"/>
        <w:rPr>
          <w:sz w:val="2"/>
          <w:szCs w:val="2"/>
        </w:rPr>
      </w:pPr>
      <w:r>
        <w:rPr>
          <w:noProof/>
          <w:lang w:val="en-GB" w:eastAsia="en-GB" w:bidi="ar-SA"/>
        </w:rPr>
        <w:drawing>
          <wp:inline distT="0" distB="0" distL="0" distR="0" wp14:anchorId="52DABE9F" wp14:editId="52DABEA0">
            <wp:extent cx="1322705" cy="54864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pic:blipFill>
                  <pic:spPr>
                    <a:xfrm>
                      <a:off x="0" y="0"/>
                      <a:ext cx="1322705" cy="548640"/>
                    </a:xfrm>
                    <a:prstGeom prst="rect">
                      <a:avLst/>
                    </a:prstGeom>
                  </pic:spPr>
                </pic:pic>
              </a:graphicData>
            </a:graphic>
          </wp:inline>
        </w:drawing>
      </w:r>
    </w:p>
    <w:p w14:paraId="52DABBDA" w14:textId="77777777" w:rsidR="00D34F2F" w:rsidRDefault="00D34F2F">
      <w:pPr>
        <w:spacing w:after="959" w:line="1" w:lineRule="exact"/>
      </w:pPr>
    </w:p>
    <w:p w14:paraId="52DABBDB" w14:textId="77777777" w:rsidR="001D4A00" w:rsidRDefault="001D4A00" w:rsidP="001D4A00">
      <w:pPr>
        <w:spacing w:before="960"/>
        <w:jc w:val="center"/>
        <w:rPr>
          <w:b/>
          <w:sz w:val="32"/>
        </w:rPr>
      </w:pPr>
      <w:r w:rsidRPr="00C73D44">
        <w:rPr>
          <w:b/>
          <w:sz w:val="32"/>
        </w:rPr>
        <w:t>Administration contractante</w:t>
      </w:r>
      <w:r>
        <w:rPr>
          <w:b/>
          <w:sz w:val="32"/>
        </w:rPr>
        <w:t xml:space="preserve"> </w:t>
      </w:r>
      <w:r w:rsidRPr="00C73D44">
        <w:rPr>
          <w:b/>
          <w:sz w:val="32"/>
        </w:rPr>
        <w:t xml:space="preserve">: </w:t>
      </w:r>
      <w:r>
        <w:rPr>
          <w:b/>
          <w:sz w:val="32"/>
        </w:rPr>
        <w:t>Commission</w:t>
      </w:r>
      <w:r w:rsidRPr="00C73D44">
        <w:rPr>
          <w:b/>
          <w:sz w:val="32"/>
        </w:rPr>
        <w:t xml:space="preserve"> européenne</w:t>
      </w:r>
    </w:p>
    <w:p w14:paraId="52DABBDC" w14:textId="77777777" w:rsidR="00D24EF0" w:rsidRDefault="00D24EF0" w:rsidP="00D24EF0">
      <w:pPr>
        <w:spacing w:before="480"/>
        <w:jc w:val="center"/>
        <w:rPr>
          <w:b/>
          <w:sz w:val="32"/>
          <w:lang w:val="fr-BE"/>
        </w:rPr>
      </w:pPr>
      <w:r w:rsidRPr="006B2A89">
        <w:rPr>
          <w:b/>
          <w:sz w:val="32"/>
          <w:lang w:val="fr-BE"/>
        </w:rPr>
        <w:t>DROITS DE L'HOMME ET DÉMOCRATIE (HR&amp;D)</w:t>
      </w:r>
    </w:p>
    <w:p w14:paraId="52DABBDD" w14:textId="77777777" w:rsidR="00D43710" w:rsidRPr="006B2A89" w:rsidRDefault="00D43710" w:rsidP="00D43710">
      <w:pPr>
        <w:spacing w:before="120"/>
        <w:jc w:val="center"/>
        <w:rPr>
          <w:b/>
          <w:sz w:val="32"/>
          <w:lang w:val="fr-BE"/>
        </w:rPr>
      </w:pPr>
    </w:p>
    <w:p w14:paraId="52DABBDE" w14:textId="77777777" w:rsidR="00D24EF0" w:rsidRDefault="00D24EF0" w:rsidP="00E955B1">
      <w:pPr>
        <w:pStyle w:val="Bodytext30"/>
        <w:spacing w:after="240"/>
      </w:pPr>
      <w:r w:rsidRPr="00D00296">
        <w:rPr>
          <w:b/>
          <w:bCs/>
          <w:lang w:val="fr-BE"/>
        </w:rPr>
        <w:t xml:space="preserve">Allocations par pays pour </w:t>
      </w:r>
      <w:r w:rsidRPr="00C30719">
        <w:rPr>
          <w:b/>
          <w:bCs/>
          <w:lang w:val="fr-BE"/>
        </w:rPr>
        <w:t>soutenir et renforcer les organisations de la société civile (OSC),</w:t>
      </w:r>
      <w:r w:rsidRPr="00D00296">
        <w:rPr>
          <w:b/>
          <w:bCs/>
          <w:lang w:val="fr-BE"/>
        </w:rPr>
        <w:t xml:space="preserve"> les militants de la démocratie et les défenseurs des droits de l'homme dans les pays partenaires</w:t>
      </w:r>
    </w:p>
    <w:p w14:paraId="52DABBDF" w14:textId="77777777" w:rsidR="00E955B1" w:rsidRDefault="001D4A00" w:rsidP="00AD11A0">
      <w:pPr>
        <w:spacing w:before="480"/>
        <w:jc w:val="center"/>
        <w:rPr>
          <w:b/>
          <w:sz w:val="32"/>
        </w:rPr>
      </w:pPr>
      <w:r>
        <w:rPr>
          <w:b/>
          <w:bCs/>
          <w:sz w:val="32"/>
          <w:szCs w:val="32"/>
          <w:lang w:val="fr-BE"/>
        </w:rPr>
        <w:t>« </w:t>
      </w:r>
      <w:r w:rsidR="00090FC8" w:rsidRPr="00090FC8">
        <w:rPr>
          <w:b/>
          <w:bCs/>
          <w:sz w:val="32"/>
          <w:szCs w:val="32"/>
          <w:lang w:val="fr-BE"/>
        </w:rPr>
        <w:t>Appui de l'Union européenne aux initiatives des Organisations de la Société Civile pour la protection des droits de l'enfant et pour la lutte contre le viol et la pédophilie au Sénégal</w:t>
      </w:r>
      <w:r w:rsidR="0005015E">
        <w:rPr>
          <w:b/>
          <w:sz w:val="32"/>
        </w:rPr>
        <w:t xml:space="preserve"> </w:t>
      </w:r>
      <w:r>
        <w:rPr>
          <w:b/>
          <w:sz w:val="32"/>
        </w:rPr>
        <w:t>»</w:t>
      </w:r>
    </w:p>
    <w:p w14:paraId="52DABBE0" w14:textId="77777777" w:rsidR="00AD11A0" w:rsidRDefault="00AD11A0" w:rsidP="00AD11A0">
      <w:pPr>
        <w:spacing w:before="120"/>
        <w:jc w:val="center"/>
        <w:rPr>
          <w:b/>
          <w:sz w:val="32"/>
        </w:rPr>
      </w:pPr>
    </w:p>
    <w:p w14:paraId="52DABBE1" w14:textId="77777777" w:rsidR="00D34F2F" w:rsidRDefault="001D4A00">
      <w:pPr>
        <w:pStyle w:val="Heading110"/>
        <w:keepNext/>
        <w:keepLines/>
        <w:spacing w:after="700"/>
      </w:pPr>
      <w:bookmarkStart w:id="1" w:name="bookmark2"/>
      <w:r>
        <w:rPr>
          <w:rStyle w:val="Heading11"/>
          <w:b/>
          <w:bCs/>
        </w:rPr>
        <w:t xml:space="preserve">Lignes directrices </w:t>
      </w:r>
      <w:r>
        <w:rPr>
          <w:rStyle w:val="Heading11"/>
          <w:b/>
          <w:bCs/>
          <w:lang w:val="fr-FR" w:eastAsia="fr-FR" w:bidi="fr-FR"/>
        </w:rPr>
        <w:t xml:space="preserve">à </w:t>
      </w:r>
      <w:r>
        <w:rPr>
          <w:rStyle w:val="Heading11"/>
          <w:b/>
          <w:bCs/>
        </w:rPr>
        <w:t>l’intention des demandeurs de subventions</w:t>
      </w:r>
      <w:bookmarkEnd w:id="1"/>
    </w:p>
    <w:p w14:paraId="52DABBE2" w14:textId="77777777" w:rsidR="00E955B1" w:rsidRDefault="00E955B1" w:rsidP="00E955B1">
      <w:pPr>
        <w:pStyle w:val="Default"/>
        <w:autoSpaceDE/>
        <w:autoSpaceDN/>
        <w:adjustRightInd/>
        <w:spacing w:before="120" w:after="120"/>
        <w:jc w:val="both"/>
        <w:rPr>
          <w:b/>
          <w:sz w:val="28"/>
          <w:szCs w:val="28"/>
          <w:lang w:val="fr-BE"/>
        </w:rPr>
      </w:pPr>
      <w:r w:rsidRPr="00E63B4F">
        <w:rPr>
          <w:b/>
          <w:sz w:val="28"/>
          <w:szCs w:val="28"/>
          <w:lang w:val="fr-BE"/>
        </w:rPr>
        <w:t xml:space="preserve">Décisions : </w:t>
      </w:r>
    </w:p>
    <w:p w14:paraId="52DABBE3" w14:textId="77777777" w:rsidR="00E955B1" w:rsidRPr="00E955B1" w:rsidRDefault="00E955B1" w:rsidP="00B201E9">
      <w:pPr>
        <w:pStyle w:val="SubTitle2"/>
        <w:numPr>
          <w:ilvl w:val="0"/>
          <w:numId w:val="32"/>
        </w:numPr>
        <w:spacing w:after="0"/>
        <w:jc w:val="left"/>
        <w:rPr>
          <w:b w:val="0"/>
          <w:sz w:val="26"/>
          <w:szCs w:val="26"/>
        </w:rPr>
      </w:pPr>
      <w:r w:rsidRPr="00E955B1">
        <w:rPr>
          <w:sz w:val="26"/>
          <w:szCs w:val="26"/>
        </w:rPr>
        <w:t>2022/044-511 "</w:t>
      </w:r>
      <w:r w:rsidRPr="00E955B1">
        <w:t xml:space="preserve"> </w:t>
      </w:r>
      <w:r w:rsidRPr="00E955B1">
        <w:rPr>
          <w:sz w:val="26"/>
          <w:szCs w:val="26"/>
        </w:rPr>
        <w:t xml:space="preserve">Global commitment level 1 for Action 1 - </w:t>
      </w:r>
      <w:r>
        <w:rPr>
          <w:sz w:val="26"/>
          <w:szCs w:val="26"/>
        </w:rPr>
        <w:t>C</w:t>
      </w:r>
      <w:r w:rsidRPr="00E955B1">
        <w:rPr>
          <w:sz w:val="26"/>
          <w:szCs w:val="26"/>
        </w:rPr>
        <w:t>ountry allocations</w:t>
      </w:r>
    </w:p>
    <w:p w14:paraId="52DABBE4" w14:textId="77777777" w:rsidR="00E955B1" w:rsidRPr="00E955B1" w:rsidRDefault="00E955B1" w:rsidP="00E955B1">
      <w:pPr>
        <w:pStyle w:val="SubTitle2"/>
        <w:spacing w:before="0"/>
        <w:jc w:val="left"/>
        <w:rPr>
          <w:b w:val="0"/>
          <w:sz w:val="26"/>
          <w:szCs w:val="26"/>
        </w:rPr>
      </w:pPr>
      <w:r>
        <w:rPr>
          <w:sz w:val="26"/>
          <w:szCs w:val="26"/>
        </w:rPr>
        <w:t xml:space="preserve">                                </w:t>
      </w:r>
      <w:r w:rsidRPr="00E955B1">
        <w:rPr>
          <w:sz w:val="26"/>
          <w:szCs w:val="26"/>
        </w:rPr>
        <w:t>INTPA</w:t>
      </w:r>
      <w:r>
        <w:rPr>
          <w:sz w:val="26"/>
          <w:szCs w:val="26"/>
        </w:rPr>
        <w:t xml:space="preserve"> </w:t>
      </w:r>
      <w:r w:rsidRPr="00E955B1">
        <w:rPr>
          <w:sz w:val="26"/>
          <w:szCs w:val="26"/>
        </w:rPr>
        <w:t>ACT-60794 "</w:t>
      </w:r>
    </w:p>
    <w:p w14:paraId="52DABBE5" w14:textId="77777777" w:rsidR="00EA7971" w:rsidRDefault="00E955B1" w:rsidP="00B201E9">
      <w:pPr>
        <w:pStyle w:val="SubTitle2"/>
        <w:numPr>
          <w:ilvl w:val="0"/>
          <w:numId w:val="32"/>
        </w:numPr>
        <w:spacing w:after="0"/>
        <w:jc w:val="left"/>
        <w:rPr>
          <w:sz w:val="26"/>
          <w:szCs w:val="26"/>
        </w:rPr>
      </w:pPr>
      <w:r w:rsidRPr="00E955B1">
        <w:rPr>
          <w:sz w:val="26"/>
          <w:szCs w:val="26"/>
        </w:rPr>
        <w:t>2023/045-035 "</w:t>
      </w:r>
      <w:r w:rsidR="00EA7971" w:rsidRPr="00EA7971">
        <w:t xml:space="preserve"> </w:t>
      </w:r>
      <w:r w:rsidR="00EA7971" w:rsidRPr="00EA7971">
        <w:rPr>
          <w:sz w:val="26"/>
          <w:szCs w:val="26"/>
        </w:rPr>
        <w:t xml:space="preserve">INTPA countries for Human rights and Democracy activities at </w:t>
      </w:r>
    </w:p>
    <w:p w14:paraId="52DABBE6" w14:textId="77777777" w:rsidR="00E955B1" w:rsidRPr="00E955B1" w:rsidRDefault="00EA7971" w:rsidP="00EA7971">
      <w:pPr>
        <w:pStyle w:val="SubTitle2"/>
        <w:spacing w:before="0" w:after="0"/>
        <w:ind w:left="360"/>
        <w:jc w:val="left"/>
        <w:rPr>
          <w:sz w:val="26"/>
          <w:szCs w:val="26"/>
        </w:rPr>
      </w:pPr>
      <w:r>
        <w:rPr>
          <w:sz w:val="26"/>
          <w:szCs w:val="26"/>
        </w:rPr>
        <w:t xml:space="preserve">                           </w:t>
      </w:r>
      <w:r w:rsidRPr="00EA7971">
        <w:rPr>
          <w:sz w:val="26"/>
          <w:szCs w:val="26"/>
        </w:rPr>
        <w:t>country level</w:t>
      </w:r>
      <w:r>
        <w:rPr>
          <w:sz w:val="26"/>
          <w:szCs w:val="26"/>
        </w:rPr>
        <w:t xml:space="preserve"> - </w:t>
      </w:r>
      <w:r w:rsidRPr="00E955B1">
        <w:rPr>
          <w:sz w:val="26"/>
          <w:szCs w:val="26"/>
        </w:rPr>
        <w:t>INTPA</w:t>
      </w:r>
      <w:r>
        <w:rPr>
          <w:sz w:val="26"/>
          <w:szCs w:val="26"/>
        </w:rPr>
        <w:t xml:space="preserve"> </w:t>
      </w:r>
      <w:r w:rsidRPr="00E955B1">
        <w:rPr>
          <w:sz w:val="26"/>
          <w:szCs w:val="26"/>
        </w:rPr>
        <w:t>ACT-60794 "</w:t>
      </w:r>
    </w:p>
    <w:p w14:paraId="52DABBE7" w14:textId="77777777" w:rsidR="001D4A00" w:rsidRPr="00EA7971" w:rsidRDefault="001D4A00" w:rsidP="00D43710">
      <w:pPr>
        <w:pStyle w:val="SubTitle2"/>
        <w:ind w:left="1080"/>
        <w:jc w:val="left"/>
        <w:rPr>
          <w:b w:val="0"/>
          <w:sz w:val="26"/>
          <w:szCs w:val="26"/>
        </w:rPr>
      </w:pPr>
    </w:p>
    <w:p w14:paraId="52DABBE8" w14:textId="77777777" w:rsidR="001D4A00" w:rsidRPr="004D0BF3" w:rsidRDefault="001D4A00" w:rsidP="001D4A00">
      <w:pPr>
        <w:pStyle w:val="SubTitle2"/>
        <w:rPr>
          <w:b w:val="0"/>
          <w:noProof/>
          <w:szCs w:val="32"/>
        </w:rPr>
      </w:pPr>
      <w:r w:rsidRPr="004D0BF3">
        <w:rPr>
          <w:szCs w:val="32"/>
        </w:rPr>
        <w:t>Référence</w:t>
      </w:r>
      <w:r w:rsidRPr="004D0BF3">
        <w:rPr>
          <w:b w:val="0"/>
          <w:szCs w:val="32"/>
        </w:rPr>
        <w:t xml:space="preserve"> : </w:t>
      </w:r>
      <w:r w:rsidRPr="004D0BF3">
        <w:rPr>
          <w:szCs w:val="32"/>
        </w:rPr>
        <w:t>EuropeAid/</w:t>
      </w:r>
      <w:r w:rsidR="005F3AA1" w:rsidRPr="004D0BF3">
        <w:rPr>
          <w:noProof/>
          <w:szCs w:val="32"/>
        </w:rPr>
        <w:t>178291</w:t>
      </w:r>
      <w:r w:rsidRPr="004D0BF3">
        <w:rPr>
          <w:szCs w:val="32"/>
        </w:rPr>
        <w:t>/</w:t>
      </w:r>
      <w:r w:rsidRPr="004D0BF3">
        <w:rPr>
          <w:noProof/>
          <w:szCs w:val="32"/>
        </w:rPr>
        <w:t>DD/ACT/</w:t>
      </w:r>
    </w:p>
    <w:p w14:paraId="52DABBE9" w14:textId="77777777" w:rsidR="00D34F2F" w:rsidRDefault="001D4A00">
      <w:pPr>
        <w:pStyle w:val="Bodytext30"/>
        <w:spacing w:after="600"/>
      </w:pPr>
      <w:r>
        <w:rPr>
          <w:rStyle w:val="Bodytext3"/>
        </w:rPr>
        <w:t>Date limite de soumission</w:t>
      </w:r>
      <w:r>
        <w:rPr>
          <w:rStyle w:val="Bodytext3"/>
          <w:sz w:val="22"/>
          <w:szCs w:val="22"/>
          <w:vertAlign w:val="superscript"/>
        </w:rPr>
        <w:footnoteReference w:id="1"/>
      </w:r>
      <w:r>
        <w:rPr>
          <w:rStyle w:val="Bodytext3"/>
          <w:sz w:val="22"/>
          <w:szCs w:val="22"/>
        </w:rPr>
        <w:t xml:space="preserve"> </w:t>
      </w:r>
      <w:r>
        <w:rPr>
          <w:rStyle w:val="Bodytext3"/>
        </w:rPr>
        <w:t xml:space="preserve">des notes succinctes de </w:t>
      </w:r>
      <w:r>
        <w:rPr>
          <w:rStyle w:val="Bodytext3"/>
          <w:lang w:val="cs-CZ" w:eastAsia="cs-CZ" w:bidi="cs-CZ"/>
        </w:rPr>
        <w:t>présentation :</w:t>
      </w:r>
    </w:p>
    <w:p w14:paraId="52DABBEA" w14:textId="77777777" w:rsidR="001D4A00" w:rsidRDefault="004A5AFD" w:rsidP="001D4A00">
      <w:pPr>
        <w:pStyle w:val="SubTitle2"/>
        <w:rPr>
          <w:noProof/>
          <w:szCs w:val="32"/>
          <w:u w:val="single"/>
          <w:lang w:val="fr-BE"/>
        </w:rPr>
      </w:pPr>
      <w:r>
        <w:rPr>
          <w:noProof/>
          <w:szCs w:val="32"/>
          <w:u w:val="single"/>
          <w:lang w:val="fr-BE"/>
        </w:rPr>
        <w:t>21</w:t>
      </w:r>
      <w:r w:rsidR="006F65CA">
        <w:rPr>
          <w:noProof/>
          <w:szCs w:val="32"/>
          <w:u w:val="single"/>
          <w:lang w:val="fr-BE"/>
        </w:rPr>
        <w:t>/07</w:t>
      </w:r>
      <w:r w:rsidR="00C8264D">
        <w:rPr>
          <w:noProof/>
          <w:szCs w:val="32"/>
          <w:u w:val="single"/>
          <w:lang w:val="fr-BE"/>
        </w:rPr>
        <w:t>/</w:t>
      </w:r>
      <w:r w:rsidR="001D4A00" w:rsidRPr="00855F9D">
        <w:rPr>
          <w:noProof/>
          <w:szCs w:val="32"/>
          <w:u w:val="single"/>
          <w:lang w:val="fr-BE"/>
        </w:rPr>
        <w:t>20</w:t>
      </w:r>
      <w:r w:rsidR="00531134">
        <w:rPr>
          <w:noProof/>
          <w:szCs w:val="32"/>
          <w:u w:val="single"/>
          <w:lang w:val="fr-BE"/>
        </w:rPr>
        <w:t>23</w:t>
      </w:r>
      <w:r w:rsidR="001D4A00" w:rsidRPr="00855F9D">
        <w:rPr>
          <w:noProof/>
          <w:szCs w:val="32"/>
          <w:u w:val="single"/>
          <w:lang w:val="fr-BE"/>
        </w:rPr>
        <w:t xml:space="preserve"> à 1</w:t>
      </w:r>
      <w:r w:rsidR="001D4A00">
        <w:rPr>
          <w:noProof/>
          <w:szCs w:val="32"/>
          <w:u w:val="single"/>
          <w:lang w:val="fr-BE"/>
        </w:rPr>
        <w:t>6</w:t>
      </w:r>
      <w:r w:rsidR="001D4A00" w:rsidRPr="00855F9D">
        <w:rPr>
          <w:noProof/>
          <w:szCs w:val="32"/>
          <w:u w:val="single"/>
          <w:lang w:val="fr-BE"/>
        </w:rPr>
        <w:t xml:space="preserve">:00 (heure de </w:t>
      </w:r>
      <w:r w:rsidR="001D4A00">
        <w:rPr>
          <w:noProof/>
          <w:szCs w:val="32"/>
          <w:u w:val="single"/>
          <w:lang w:val="fr-BE"/>
        </w:rPr>
        <w:t>Dakar</w:t>
      </w:r>
      <w:r w:rsidR="001D4A00" w:rsidRPr="00855F9D">
        <w:rPr>
          <w:noProof/>
          <w:szCs w:val="32"/>
          <w:u w:val="single"/>
          <w:lang w:val="fr-BE"/>
        </w:rPr>
        <w:t>)</w:t>
      </w:r>
    </w:p>
    <w:p w14:paraId="52DABBEB" w14:textId="77777777" w:rsidR="00D34F2F" w:rsidRDefault="001D4A00" w:rsidP="001D4A00">
      <w:pPr>
        <w:pStyle w:val="Bodytext10"/>
        <w:spacing w:after="0"/>
        <w:jc w:val="center"/>
        <w:rPr>
          <w:sz w:val="24"/>
          <w:szCs w:val="24"/>
        </w:rPr>
      </w:pPr>
      <w:r w:rsidRPr="001D4A00">
        <w:rPr>
          <w:rStyle w:val="Kop5Char"/>
          <w:sz w:val="24"/>
          <w:szCs w:val="24"/>
          <w:lang w:val="fr-BE"/>
        </w:rPr>
        <w:t xml:space="preserve"> </w:t>
      </w:r>
      <w:r>
        <w:rPr>
          <w:rStyle w:val="Bodytext1"/>
          <w:sz w:val="24"/>
          <w:szCs w:val="24"/>
        </w:rPr>
        <w:t>(Pour convertir en heure locale, cliquez</w:t>
      </w:r>
      <w:hyperlink r:id="rId12" w:history="1">
        <w:r>
          <w:rPr>
            <w:rStyle w:val="Bodytext1"/>
            <w:sz w:val="24"/>
            <w:szCs w:val="24"/>
          </w:rPr>
          <w:t xml:space="preserve"> </w:t>
        </w:r>
        <w:r>
          <w:rPr>
            <w:rStyle w:val="Bodytext1"/>
            <w:b/>
            <w:bCs/>
            <w:color w:val="0000FF"/>
            <w:sz w:val="24"/>
            <w:szCs w:val="24"/>
            <w:u w:val="single"/>
          </w:rPr>
          <w:t>ici</w:t>
        </w:r>
        <w:r>
          <w:rPr>
            <w:rStyle w:val="Bodytext1"/>
            <w:b/>
            <w:bCs/>
            <w:vertAlign w:val="superscript"/>
          </w:rPr>
          <w:footnoteReference w:id="2"/>
        </w:r>
      </w:hyperlink>
      <w:r>
        <w:rPr>
          <w:rStyle w:val="Bodytext1"/>
          <w:b/>
          <w:bCs/>
          <w:sz w:val="24"/>
          <w:szCs w:val="24"/>
        </w:rPr>
        <w:t>)</w:t>
      </w:r>
    </w:p>
    <w:p w14:paraId="52DABBEC" w14:textId="77777777" w:rsidR="00BB3E28" w:rsidRPr="00BB3E28" w:rsidRDefault="00BB3E28" w:rsidP="00BD774F">
      <w:pPr>
        <w:pStyle w:val="SubTitle1"/>
        <w:rPr>
          <w:sz w:val="28"/>
          <w:szCs w:val="28"/>
          <w:lang w:val="fr-BE"/>
        </w:rPr>
      </w:pPr>
      <w:r w:rsidRPr="00BB3E28">
        <w:rPr>
          <w:sz w:val="28"/>
          <w:szCs w:val="28"/>
          <w:lang w:val="fr-BE"/>
        </w:rPr>
        <w:lastRenderedPageBreak/>
        <w:t>AVERTISSEMENT</w:t>
      </w:r>
    </w:p>
    <w:p w14:paraId="52DABBED" w14:textId="77777777" w:rsidR="00D34F2F" w:rsidRDefault="001D4A00" w:rsidP="005F65C2">
      <w:pPr>
        <w:pStyle w:val="Bodytext10"/>
        <w:spacing w:after="360"/>
        <w:jc w:val="both"/>
      </w:pPr>
      <w:r>
        <w:rPr>
          <w:rStyle w:val="Bodytext1"/>
        </w:rPr>
        <w:t xml:space="preserve">Il s’agit d’un appel </w:t>
      </w:r>
      <w:r>
        <w:rPr>
          <w:rStyle w:val="Bodytext1"/>
          <w:lang w:val="fr-FR" w:eastAsia="fr-FR" w:bidi="fr-FR"/>
        </w:rPr>
        <w:t xml:space="preserve">à </w:t>
      </w:r>
      <w:r>
        <w:rPr>
          <w:rStyle w:val="Bodytext1"/>
        </w:rPr>
        <w:t xml:space="preserve">propositions restreint. Dans un premier temps, seules les notes succinctes de </w:t>
      </w:r>
      <w:r>
        <w:rPr>
          <w:rStyle w:val="Bodytext1"/>
          <w:lang w:val="cs-CZ" w:eastAsia="cs-CZ" w:bidi="cs-CZ"/>
        </w:rPr>
        <w:t xml:space="preserve">présentation </w:t>
      </w:r>
      <w:r>
        <w:rPr>
          <w:rStyle w:val="Bodytext1"/>
        </w:rPr>
        <w:t xml:space="preserve">(annexe A.1 </w:t>
      </w:r>
      <w:r>
        <w:rPr>
          <w:rStyle w:val="Bodytext1"/>
          <w:lang w:val="bg-BG" w:eastAsia="bg-BG" w:bidi="bg-BG"/>
        </w:rPr>
        <w:t xml:space="preserve">– </w:t>
      </w:r>
      <w:r>
        <w:rPr>
          <w:rStyle w:val="Bodytext1"/>
        </w:rPr>
        <w:t xml:space="preserve">formulaire de demande de subvention </w:t>
      </w:r>
      <w:r>
        <w:rPr>
          <w:rStyle w:val="Bodytext1"/>
          <w:lang w:val="bg-BG" w:eastAsia="bg-BG" w:bidi="bg-BG"/>
        </w:rPr>
        <w:t xml:space="preserve">– </w:t>
      </w:r>
      <w:r>
        <w:rPr>
          <w:rStyle w:val="Bodytext1"/>
        </w:rPr>
        <w:t xml:space="preserve">note succincte de </w:t>
      </w:r>
      <w:r>
        <w:rPr>
          <w:rStyle w:val="Bodytext1"/>
          <w:lang w:val="cs-CZ" w:eastAsia="cs-CZ" w:bidi="cs-CZ"/>
        </w:rPr>
        <w:t xml:space="preserve">présentation) </w:t>
      </w:r>
      <w:r>
        <w:rPr>
          <w:rStyle w:val="Bodytext1"/>
        </w:rPr>
        <w:t xml:space="preserve">doivent </w:t>
      </w:r>
      <w:r>
        <w:rPr>
          <w:rStyle w:val="Bodytext1"/>
          <w:lang w:val="nl-NL" w:eastAsia="nl-NL" w:bidi="nl-NL"/>
        </w:rPr>
        <w:t xml:space="preserve">être </w:t>
      </w:r>
      <w:r>
        <w:rPr>
          <w:rStyle w:val="Bodytext1"/>
        </w:rPr>
        <w:t xml:space="preserve">soumises pour </w:t>
      </w:r>
      <w:r>
        <w:rPr>
          <w:rStyle w:val="Bodytext1"/>
          <w:lang w:val="cs-CZ" w:eastAsia="cs-CZ" w:bidi="cs-CZ"/>
        </w:rPr>
        <w:t xml:space="preserve">évaluation. </w:t>
      </w:r>
      <w:r>
        <w:rPr>
          <w:rStyle w:val="Bodytext1"/>
        </w:rPr>
        <w:t xml:space="preserve">Par la suite, les demandeurs chefs de file qui auront </w:t>
      </w:r>
      <w:r>
        <w:rPr>
          <w:rStyle w:val="Bodytext1"/>
          <w:lang w:val="cs-CZ" w:eastAsia="cs-CZ" w:bidi="cs-CZ"/>
        </w:rPr>
        <w:t xml:space="preserve">été présélectionnés </w:t>
      </w:r>
      <w:r>
        <w:rPr>
          <w:rStyle w:val="Bodytext1"/>
        </w:rPr>
        <w:t xml:space="preserve">seront </w:t>
      </w:r>
      <w:r>
        <w:rPr>
          <w:rStyle w:val="Bodytext1"/>
          <w:lang w:val="cs-CZ" w:eastAsia="cs-CZ" w:bidi="cs-CZ"/>
        </w:rPr>
        <w:t xml:space="preserve">invités </w:t>
      </w:r>
      <w:r>
        <w:rPr>
          <w:rStyle w:val="Bodytext1"/>
          <w:lang w:val="fr-FR" w:eastAsia="fr-FR" w:bidi="fr-FR"/>
        </w:rPr>
        <w:t xml:space="preserve">à </w:t>
      </w:r>
      <w:r>
        <w:rPr>
          <w:rStyle w:val="Bodytext1"/>
        </w:rPr>
        <w:t xml:space="preserve">soumettre une demande </w:t>
      </w:r>
      <w:r>
        <w:rPr>
          <w:rStyle w:val="Bodytext1"/>
          <w:lang w:val="nl-NL" w:eastAsia="nl-NL" w:bidi="nl-NL"/>
        </w:rPr>
        <w:t xml:space="preserve">complète </w:t>
      </w:r>
      <w:r>
        <w:rPr>
          <w:rStyle w:val="Bodytext1"/>
        </w:rPr>
        <w:t xml:space="preserve">(annexe A.2 </w:t>
      </w:r>
      <w:r>
        <w:rPr>
          <w:rStyle w:val="Bodytext1"/>
          <w:lang w:val="bg-BG" w:eastAsia="bg-BG" w:bidi="bg-BG"/>
        </w:rPr>
        <w:t xml:space="preserve">– </w:t>
      </w:r>
      <w:r>
        <w:rPr>
          <w:rStyle w:val="Bodytext1"/>
        </w:rPr>
        <w:t xml:space="preserve">formulaire de demande de subvention </w:t>
      </w:r>
      <w:r>
        <w:rPr>
          <w:rStyle w:val="Bodytext1"/>
          <w:lang w:val="bg-BG" w:eastAsia="bg-BG" w:bidi="bg-BG"/>
        </w:rPr>
        <w:t xml:space="preserve">– </w:t>
      </w:r>
      <w:r>
        <w:rPr>
          <w:rStyle w:val="Bodytext1"/>
        </w:rPr>
        <w:t xml:space="preserve">demande </w:t>
      </w:r>
      <w:r>
        <w:rPr>
          <w:rStyle w:val="Bodytext1"/>
          <w:lang w:val="nl-NL" w:eastAsia="nl-NL" w:bidi="nl-NL"/>
        </w:rPr>
        <w:t xml:space="preserve">complète). Après </w:t>
      </w:r>
      <w:r>
        <w:rPr>
          <w:rStyle w:val="Bodytext1"/>
          <w:lang w:val="cs-CZ" w:eastAsia="cs-CZ" w:bidi="cs-CZ"/>
        </w:rPr>
        <w:t xml:space="preserve">l’évaluation </w:t>
      </w:r>
      <w:r>
        <w:rPr>
          <w:rStyle w:val="Bodytext1"/>
        </w:rPr>
        <w:t xml:space="preserve">des demandes </w:t>
      </w:r>
      <w:r>
        <w:rPr>
          <w:rStyle w:val="Bodytext1"/>
          <w:lang w:val="nl-NL" w:eastAsia="nl-NL" w:bidi="nl-NL"/>
        </w:rPr>
        <w:t xml:space="preserve">complètes, </w:t>
      </w:r>
      <w:r>
        <w:rPr>
          <w:rStyle w:val="Bodytext1"/>
          <w:lang w:val="cs-CZ" w:eastAsia="cs-CZ" w:bidi="cs-CZ"/>
        </w:rPr>
        <w:t xml:space="preserve">l’éligibilité </w:t>
      </w:r>
      <w:r>
        <w:rPr>
          <w:rStyle w:val="Bodytext1"/>
        </w:rPr>
        <w:t xml:space="preserve">des demandeurs provisoirement </w:t>
      </w:r>
      <w:r>
        <w:rPr>
          <w:rStyle w:val="Bodytext1"/>
          <w:lang w:val="cs-CZ" w:eastAsia="cs-CZ" w:bidi="cs-CZ"/>
        </w:rPr>
        <w:t xml:space="preserve">sélectionnés </w:t>
      </w:r>
      <w:r>
        <w:rPr>
          <w:rStyle w:val="Bodytext1"/>
        </w:rPr>
        <w:t xml:space="preserve">sera </w:t>
      </w:r>
      <w:r>
        <w:rPr>
          <w:rStyle w:val="Bodytext1"/>
          <w:lang w:val="cs-CZ" w:eastAsia="cs-CZ" w:bidi="cs-CZ"/>
        </w:rPr>
        <w:t xml:space="preserve">vérifiée </w:t>
      </w:r>
      <w:r>
        <w:rPr>
          <w:rStyle w:val="Bodytext1"/>
        </w:rPr>
        <w:t xml:space="preserve">sur la base des </w:t>
      </w:r>
      <w:r>
        <w:rPr>
          <w:rStyle w:val="Bodytext1"/>
          <w:lang w:val="nl-NL" w:eastAsia="nl-NL" w:bidi="nl-NL"/>
        </w:rPr>
        <w:t xml:space="preserve">pièces </w:t>
      </w:r>
      <w:r>
        <w:rPr>
          <w:rStyle w:val="Bodytext1"/>
        </w:rPr>
        <w:t xml:space="preserve">justificatives </w:t>
      </w:r>
      <w:r>
        <w:rPr>
          <w:rStyle w:val="Bodytext1"/>
          <w:lang w:val="cs-CZ" w:eastAsia="cs-CZ" w:bidi="cs-CZ"/>
        </w:rPr>
        <w:t xml:space="preserve">demandées </w:t>
      </w:r>
      <w:r>
        <w:rPr>
          <w:rStyle w:val="Bodytext1"/>
        </w:rPr>
        <w:t xml:space="preserve">par l’administration contractante et de la </w:t>
      </w:r>
      <w:r>
        <w:rPr>
          <w:rStyle w:val="Bodytext1"/>
          <w:lang w:val="cs-CZ" w:eastAsia="cs-CZ" w:bidi="cs-CZ"/>
        </w:rPr>
        <w:t xml:space="preserve">«déclaration </w:t>
      </w:r>
      <w:r>
        <w:rPr>
          <w:rStyle w:val="Bodytext1"/>
        </w:rPr>
        <w:t xml:space="preserve">du demandeur chef de file» </w:t>
      </w:r>
      <w:r>
        <w:rPr>
          <w:rStyle w:val="Bodytext1"/>
          <w:lang w:val="cs-CZ" w:eastAsia="cs-CZ" w:bidi="cs-CZ"/>
        </w:rPr>
        <w:t xml:space="preserve">signée, envoyées </w:t>
      </w:r>
      <w:r>
        <w:rPr>
          <w:rStyle w:val="Bodytext1"/>
        </w:rPr>
        <w:t xml:space="preserve">en </w:t>
      </w:r>
      <w:r>
        <w:rPr>
          <w:rStyle w:val="Bodytext1"/>
          <w:lang w:val="nl-NL" w:eastAsia="nl-NL" w:bidi="nl-NL"/>
        </w:rPr>
        <w:t xml:space="preserve">même </w:t>
      </w:r>
      <w:r>
        <w:rPr>
          <w:rStyle w:val="Bodytext1"/>
        </w:rPr>
        <w:t xml:space="preserve">temps que la demande </w:t>
      </w:r>
      <w:r>
        <w:rPr>
          <w:rStyle w:val="Bodytext1"/>
          <w:lang w:val="nl-NL" w:eastAsia="nl-NL" w:bidi="nl-NL"/>
        </w:rPr>
        <w:t>complète.</w:t>
      </w:r>
    </w:p>
    <w:p w14:paraId="52DABBEE" w14:textId="77777777" w:rsidR="00D34F2F" w:rsidRDefault="001D4A00" w:rsidP="005F65C2">
      <w:pPr>
        <w:pStyle w:val="Bodytext10"/>
        <w:pBdr>
          <w:top w:val="single" w:sz="4" w:space="0" w:color="auto"/>
          <w:left w:val="single" w:sz="4" w:space="0" w:color="auto"/>
          <w:bottom w:val="single" w:sz="4" w:space="0" w:color="auto"/>
          <w:right w:val="single" w:sz="4" w:space="0" w:color="auto"/>
        </w:pBdr>
        <w:spacing w:after="220"/>
        <w:jc w:val="both"/>
      </w:pPr>
      <w:r>
        <w:rPr>
          <w:rStyle w:val="Bodytext1"/>
          <w:b/>
          <w:bCs/>
        </w:rPr>
        <w:t xml:space="preserve">Pour soumettre une demande dans le cadre du </w:t>
      </w:r>
      <w:r>
        <w:rPr>
          <w:rStyle w:val="Bodytext1"/>
          <w:b/>
          <w:bCs/>
          <w:lang w:val="cs-CZ" w:eastAsia="cs-CZ" w:bidi="cs-CZ"/>
        </w:rPr>
        <w:t xml:space="preserve">présent </w:t>
      </w:r>
      <w:r>
        <w:rPr>
          <w:rStyle w:val="Bodytext1"/>
          <w:b/>
          <w:bCs/>
        </w:rPr>
        <w:t xml:space="preserve">appel </w:t>
      </w:r>
      <w:r>
        <w:rPr>
          <w:rStyle w:val="Bodytext1"/>
          <w:b/>
          <w:bCs/>
          <w:lang w:val="fr-FR" w:eastAsia="fr-FR" w:bidi="fr-FR"/>
        </w:rPr>
        <w:t xml:space="preserve">à </w:t>
      </w:r>
      <w:r>
        <w:rPr>
          <w:rStyle w:val="Bodytext1"/>
          <w:b/>
          <w:bCs/>
        </w:rPr>
        <w:t xml:space="preserve">propositions, les organisations doivent s’enregistrer dans PADOR et introduire leur demande dans PROSPECT (voir section </w:t>
      </w:r>
      <w:r>
        <w:rPr>
          <w:rStyle w:val="Bodytext1"/>
          <w:b/>
          <w:bCs/>
          <w:lang w:val="bg-BG" w:eastAsia="bg-BG" w:bidi="bg-BG"/>
        </w:rPr>
        <w:t xml:space="preserve">2.2.2 </w:t>
      </w:r>
      <w:r>
        <w:rPr>
          <w:rStyle w:val="Bodytext1"/>
          <w:b/>
          <w:bCs/>
        </w:rPr>
        <w:t xml:space="preserve">des lignes directrices). </w:t>
      </w:r>
      <w:r>
        <w:rPr>
          <w:rStyle w:val="Bodytext1"/>
        </w:rPr>
        <w:t xml:space="preserve">Le but de PROSPECT est </w:t>
      </w:r>
      <w:r>
        <w:rPr>
          <w:rStyle w:val="Bodytext1"/>
          <w:lang w:val="fr-FR" w:eastAsia="fr-FR" w:bidi="fr-FR"/>
        </w:rPr>
        <w:t xml:space="preserve">d’accroître </w:t>
      </w:r>
      <w:r>
        <w:rPr>
          <w:rStyle w:val="Bodytext1"/>
          <w:lang w:val="cs-CZ" w:eastAsia="cs-CZ" w:bidi="cs-CZ"/>
        </w:rPr>
        <w:t xml:space="preserve">l’efficacité </w:t>
      </w:r>
      <w:r>
        <w:rPr>
          <w:rStyle w:val="Bodytext1"/>
        </w:rPr>
        <w:t xml:space="preserve">de la gestion de l’appel </w:t>
      </w:r>
      <w:r>
        <w:rPr>
          <w:rStyle w:val="Bodytext1"/>
          <w:lang w:val="fr-FR" w:eastAsia="fr-FR" w:bidi="fr-FR"/>
        </w:rPr>
        <w:t xml:space="preserve">à </w:t>
      </w:r>
      <w:r>
        <w:rPr>
          <w:rStyle w:val="Bodytext1"/>
        </w:rPr>
        <w:t xml:space="preserve">propositions et d’offrir un meilleur service aux organisations de la </w:t>
      </w:r>
      <w:r>
        <w:rPr>
          <w:rStyle w:val="Bodytext1"/>
          <w:lang w:val="cs-CZ" w:eastAsia="cs-CZ" w:bidi="cs-CZ"/>
        </w:rPr>
        <w:t xml:space="preserve">société </w:t>
      </w:r>
      <w:r>
        <w:rPr>
          <w:rStyle w:val="Bodytext1"/>
        </w:rPr>
        <w:t xml:space="preserve">civile au moyen d’une nouvelle palette de </w:t>
      </w:r>
      <w:r>
        <w:rPr>
          <w:rStyle w:val="Bodytext1"/>
          <w:lang w:val="cs-CZ" w:eastAsia="cs-CZ" w:bidi="cs-CZ"/>
        </w:rPr>
        <w:t xml:space="preserve">fonctionnalités </w:t>
      </w:r>
      <w:r>
        <w:rPr>
          <w:rStyle w:val="Bodytext1"/>
        </w:rPr>
        <w:t xml:space="preserve">telles que la soumission en ligne et la </w:t>
      </w:r>
      <w:r>
        <w:rPr>
          <w:rStyle w:val="Bodytext1"/>
          <w:lang w:val="cs-CZ" w:eastAsia="cs-CZ" w:bidi="cs-CZ"/>
        </w:rPr>
        <w:t xml:space="preserve">possibilité </w:t>
      </w:r>
      <w:r>
        <w:rPr>
          <w:rStyle w:val="Bodytext1"/>
        </w:rPr>
        <w:t>de suivre le statut de leurs propositions en ligne.</w:t>
      </w:r>
    </w:p>
    <w:p w14:paraId="52DABBEF" w14:textId="77777777" w:rsidR="00D34F2F" w:rsidRDefault="001D4A00" w:rsidP="005F65C2">
      <w:pPr>
        <w:pStyle w:val="Bodytext10"/>
        <w:pBdr>
          <w:top w:val="single" w:sz="4" w:space="0" w:color="auto"/>
          <w:left w:val="single" w:sz="4" w:space="0" w:color="auto"/>
          <w:bottom w:val="single" w:sz="4" w:space="0" w:color="auto"/>
          <w:right w:val="single" w:sz="4" w:space="0" w:color="auto"/>
        </w:pBdr>
        <w:spacing w:after="220"/>
        <w:jc w:val="both"/>
      </w:pPr>
      <w:r>
        <w:rPr>
          <w:rStyle w:val="Bodytext1"/>
        </w:rPr>
        <w:t>Toutes les organisations peuvent consulter le</w:t>
      </w:r>
      <w:hyperlink r:id="rId13" w:history="1">
        <w:r>
          <w:rPr>
            <w:rStyle w:val="Bodytext1"/>
          </w:rPr>
          <w:t xml:space="preserve"> </w:t>
        </w:r>
        <w:r>
          <w:rPr>
            <w:rStyle w:val="Bodytext1"/>
            <w:color w:val="0000FF"/>
            <w:u w:val="single"/>
          </w:rPr>
          <w:t>manuel de l’utilisateur</w:t>
        </w:r>
        <w:r>
          <w:rPr>
            <w:rStyle w:val="Bodytext1"/>
            <w:color w:val="0000FF"/>
          </w:rPr>
          <w:t xml:space="preserve"> </w:t>
        </w:r>
      </w:hyperlink>
      <w:r>
        <w:rPr>
          <w:rStyle w:val="Bodytext1"/>
        </w:rPr>
        <w:t>et les</w:t>
      </w:r>
      <w:hyperlink r:id="rId14" w:history="1">
        <w:r>
          <w:rPr>
            <w:rStyle w:val="Bodytext1"/>
          </w:rPr>
          <w:t xml:space="preserve"> </w:t>
        </w:r>
        <w:r>
          <w:rPr>
            <w:rStyle w:val="Bodytext1"/>
            <w:color w:val="0000FF"/>
            <w:u w:val="single"/>
            <w:lang w:val="cs-CZ" w:eastAsia="cs-CZ" w:bidi="cs-CZ"/>
          </w:rPr>
          <w:t xml:space="preserve">vidéos </w:t>
        </w:r>
        <w:r>
          <w:rPr>
            <w:rStyle w:val="Bodytext1"/>
            <w:color w:val="0000FF"/>
            <w:u w:val="single"/>
          </w:rPr>
          <w:t>d’apprentissage en ligne</w:t>
        </w:r>
      </w:hyperlink>
      <w:r>
        <w:rPr>
          <w:rStyle w:val="Bodytext1"/>
          <w:color w:val="0000FF"/>
          <w:u w:val="single"/>
        </w:rPr>
        <w:t xml:space="preserve"> </w:t>
      </w:r>
      <w:r>
        <w:rPr>
          <w:rStyle w:val="Bodytext1"/>
        </w:rPr>
        <w:t xml:space="preserve">afin de trouver de plus amples informations sur PROSPECT. Vous pouvez </w:t>
      </w:r>
      <w:r>
        <w:rPr>
          <w:rStyle w:val="Bodytext1"/>
          <w:lang w:val="cs-CZ" w:eastAsia="cs-CZ" w:bidi="cs-CZ"/>
        </w:rPr>
        <w:t xml:space="preserve">également </w:t>
      </w:r>
      <w:r>
        <w:rPr>
          <w:rStyle w:val="Bodytext1"/>
        </w:rPr>
        <w:t xml:space="preserve">contacter notre </w:t>
      </w:r>
      <w:r>
        <w:rPr>
          <w:rStyle w:val="Bodytext1"/>
          <w:lang w:val="cs-CZ" w:eastAsia="cs-CZ" w:bidi="cs-CZ"/>
        </w:rPr>
        <w:t xml:space="preserve">équipe </w:t>
      </w:r>
      <w:r>
        <w:rPr>
          <w:rStyle w:val="Bodytext1"/>
        </w:rPr>
        <w:t xml:space="preserve">de soutien technique </w:t>
      </w:r>
      <w:r>
        <w:rPr>
          <w:rStyle w:val="Bodytext1"/>
          <w:lang w:val="fr-FR" w:eastAsia="fr-FR" w:bidi="fr-FR"/>
        </w:rPr>
        <w:t xml:space="preserve">à </w:t>
      </w:r>
      <w:r>
        <w:rPr>
          <w:rStyle w:val="Bodytext1"/>
        </w:rPr>
        <w:t>l’aide du formulaire d’assistance en ligne de PROSPECT</w:t>
      </w:r>
      <w:r>
        <w:rPr>
          <w:rStyle w:val="Bodytext1"/>
          <w:vertAlign w:val="superscript"/>
        </w:rPr>
        <w:t xml:space="preserve">3 </w:t>
      </w:r>
      <w:r>
        <w:rPr>
          <w:rStyle w:val="Bodytext1"/>
          <w:vertAlign w:val="superscript"/>
        </w:rPr>
        <w:footnoteReference w:id="3"/>
      </w:r>
      <w:r>
        <w:rPr>
          <w:rStyle w:val="Bodytext1"/>
        </w:rPr>
        <w:t>.</w:t>
      </w:r>
    </w:p>
    <w:p w14:paraId="52DABBF0" w14:textId="77777777" w:rsidR="00F06C24" w:rsidRDefault="00F06C24" w:rsidP="005F65C2">
      <w:pPr>
        <w:pStyle w:val="Bodytext30"/>
        <w:spacing w:after="600"/>
        <w:jc w:val="both"/>
        <w:rPr>
          <w:rStyle w:val="Bodytext3"/>
        </w:rPr>
      </w:pPr>
    </w:p>
    <w:p w14:paraId="52DABBF1" w14:textId="77777777" w:rsidR="00F06C24" w:rsidRDefault="00F06C24" w:rsidP="005F65C2">
      <w:pPr>
        <w:pStyle w:val="Bodytext30"/>
        <w:spacing w:after="600"/>
        <w:jc w:val="both"/>
        <w:rPr>
          <w:rStyle w:val="Bodytext3"/>
        </w:rPr>
      </w:pPr>
    </w:p>
    <w:p w14:paraId="52DABBF2" w14:textId="77777777" w:rsidR="00F06C24" w:rsidRDefault="00F06C24" w:rsidP="005F65C2">
      <w:pPr>
        <w:pStyle w:val="Bodytext30"/>
        <w:spacing w:after="600"/>
        <w:jc w:val="both"/>
        <w:rPr>
          <w:rStyle w:val="Bodytext3"/>
        </w:rPr>
      </w:pPr>
    </w:p>
    <w:p w14:paraId="52DABBF3" w14:textId="77777777" w:rsidR="00F06C24" w:rsidRDefault="00F06C24" w:rsidP="005F65C2">
      <w:pPr>
        <w:pStyle w:val="Bodytext30"/>
        <w:spacing w:after="600"/>
        <w:jc w:val="both"/>
        <w:rPr>
          <w:rStyle w:val="Bodytext3"/>
        </w:rPr>
      </w:pPr>
    </w:p>
    <w:p w14:paraId="52DABBF4" w14:textId="77777777" w:rsidR="00F06C24" w:rsidRDefault="00F06C24" w:rsidP="005F65C2">
      <w:pPr>
        <w:pStyle w:val="Bodytext30"/>
        <w:spacing w:after="600"/>
        <w:jc w:val="both"/>
        <w:rPr>
          <w:rStyle w:val="Bodytext3"/>
        </w:rPr>
      </w:pPr>
    </w:p>
    <w:p w14:paraId="52DABBF5" w14:textId="77777777" w:rsidR="00AD11A0" w:rsidRDefault="00AD11A0" w:rsidP="005F65C2">
      <w:pPr>
        <w:pStyle w:val="Bodytext30"/>
        <w:spacing w:after="600"/>
        <w:jc w:val="both"/>
        <w:rPr>
          <w:rStyle w:val="Bodytext3"/>
        </w:rPr>
      </w:pPr>
    </w:p>
    <w:p w14:paraId="52DABBF6" w14:textId="77777777" w:rsidR="00AD11A0" w:rsidRDefault="00AD11A0" w:rsidP="005F65C2">
      <w:pPr>
        <w:pStyle w:val="Bodytext30"/>
        <w:spacing w:after="600"/>
        <w:jc w:val="both"/>
        <w:rPr>
          <w:rStyle w:val="Bodytext3"/>
        </w:rPr>
      </w:pPr>
    </w:p>
    <w:p w14:paraId="52DABBF7" w14:textId="77777777" w:rsidR="00AD11A0" w:rsidRDefault="00AD11A0" w:rsidP="005F65C2">
      <w:pPr>
        <w:pStyle w:val="Bodytext30"/>
        <w:spacing w:after="600"/>
        <w:jc w:val="both"/>
        <w:rPr>
          <w:rStyle w:val="Bodytext3"/>
        </w:rPr>
      </w:pPr>
    </w:p>
    <w:p w14:paraId="52DABBF8" w14:textId="77777777" w:rsidR="00D34F2F" w:rsidRPr="00521C3E" w:rsidRDefault="001D4A00" w:rsidP="0093551F">
      <w:pPr>
        <w:pStyle w:val="Bodytext30"/>
        <w:spacing w:after="240"/>
        <w:rPr>
          <w:b/>
          <w:sz w:val="22"/>
          <w:szCs w:val="22"/>
        </w:rPr>
      </w:pPr>
      <w:r w:rsidRPr="00521C3E">
        <w:rPr>
          <w:rStyle w:val="Bodytext3"/>
          <w:b/>
          <w:sz w:val="22"/>
          <w:szCs w:val="22"/>
        </w:rPr>
        <w:lastRenderedPageBreak/>
        <w:t xml:space="preserve">Table des </w:t>
      </w:r>
      <w:r w:rsidRPr="00521C3E">
        <w:rPr>
          <w:rStyle w:val="Bodytext3"/>
          <w:b/>
          <w:sz w:val="22"/>
          <w:szCs w:val="22"/>
          <w:lang w:val="nl-NL" w:eastAsia="nl-NL" w:bidi="nl-NL"/>
        </w:rPr>
        <w:t>matières</w:t>
      </w:r>
    </w:p>
    <w:p w14:paraId="52DABBF9" w14:textId="77777777" w:rsidR="00D34F2F" w:rsidRPr="00521C3E" w:rsidRDefault="00531134" w:rsidP="005F65C2">
      <w:pPr>
        <w:pStyle w:val="Heading210"/>
        <w:keepNext/>
        <w:keepLines/>
        <w:numPr>
          <w:ilvl w:val="0"/>
          <w:numId w:val="1"/>
        </w:numPr>
        <w:tabs>
          <w:tab w:val="left" w:pos="344"/>
          <w:tab w:val="left" w:pos="5698"/>
        </w:tabs>
        <w:spacing w:after="220"/>
        <w:jc w:val="both"/>
      </w:pPr>
      <w:bookmarkStart w:id="2" w:name="bookmark10"/>
      <w:r w:rsidRPr="00521C3E">
        <w:rPr>
          <w:rStyle w:val="Hyperlink"/>
          <w:bCs w:val="0"/>
          <w:caps/>
          <w:noProof/>
          <w:color w:val="auto"/>
          <w:u w:val="none"/>
          <w:lang w:val="fr-BE" w:eastAsia="en-US" w:bidi="ar-SA"/>
        </w:rPr>
        <w:t xml:space="preserve">Appui de l'Union européenne aux initiatives des Organisations de la Société Civile pour </w:t>
      </w:r>
      <w:r w:rsidR="00AD11A0" w:rsidRPr="00521C3E">
        <w:rPr>
          <w:rStyle w:val="Hyperlink"/>
          <w:bCs w:val="0"/>
          <w:caps/>
          <w:noProof/>
          <w:color w:val="auto"/>
          <w:u w:val="none"/>
          <w:lang w:val="fr-BE" w:eastAsia="en-US" w:bidi="ar-SA"/>
        </w:rPr>
        <w:t xml:space="preserve">protection des droits de l'enfant </w:t>
      </w:r>
      <w:r w:rsidR="00AD11A0" w:rsidRPr="00521C3E">
        <w:rPr>
          <w:rStyle w:val="Hyperlink"/>
          <w:caps/>
          <w:noProof/>
          <w:color w:val="auto"/>
          <w:u w:val="none"/>
          <w:lang w:val="fr-BE" w:eastAsia="en-US" w:bidi="ar-SA"/>
        </w:rPr>
        <w:t xml:space="preserve">et pour </w:t>
      </w:r>
      <w:r w:rsidRPr="00521C3E">
        <w:rPr>
          <w:rStyle w:val="Hyperlink"/>
          <w:bCs w:val="0"/>
          <w:caps/>
          <w:noProof/>
          <w:color w:val="auto"/>
          <w:u w:val="none"/>
          <w:lang w:val="fr-BE" w:eastAsia="en-US" w:bidi="ar-SA"/>
        </w:rPr>
        <w:t>la mise en œuvre effective de la loi portant criminalisation du viol et de la pédophilie</w:t>
      </w:r>
      <w:r w:rsidRPr="00521C3E">
        <w:rPr>
          <w:rStyle w:val="Hyperlink"/>
          <w:caps/>
          <w:noProof/>
          <w:color w:val="auto"/>
          <w:u w:val="none"/>
          <w:lang w:val="fr-BE" w:eastAsia="en-US" w:bidi="ar-SA"/>
        </w:rPr>
        <w:t xml:space="preserve"> </w:t>
      </w:r>
      <w:r w:rsidRPr="00521C3E">
        <w:rPr>
          <w:rStyle w:val="Hyperlink"/>
          <w:bCs w:val="0"/>
          <w:caps/>
          <w:noProof/>
          <w:color w:val="auto"/>
          <w:u w:val="none"/>
          <w:lang w:val="fr-BE" w:eastAsia="en-US" w:bidi="ar-SA"/>
        </w:rPr>
        <w:t>la au Sénégal</w:t>
      </w:r>
      <w:r w:rsidR="001D4A00" w:rsidRPr="00521C3E">
        <w:rPr>
          <w:rStyle w:val="Heading21"/>
          <w:b/>
          <w:bCs/>
        </w:rPr>
        <w:tab/>
      </w:r>
      <w:bookmarkEnd w:id="2"/>
    </w:p>
    <w:p w14:paraId="52DABBFA" w14:textId="77777777" w:rsidR="00D34F2F" w:rsidRPr="00521C3E" w:rsidRDefault="001D4A00" w:rsidP="005F65C2">
      <w:pPr>
        <w:pStyle w:val="Heading210"/>
        <w:keepNext/>
        <w:keepLines/>
        <w:numPr>
          <w:ilvl w:val="1"/>
          <w:numId w:val="1"/>
        </w:numPr>
        <w:tabs>
          <w:tab w:val="left" w:pos="793"/>
          <w:tab w:val="left" w:leader="dot" w:pos="6748"/>
        </w:tabs>
        <w:spacing w:after="60"/>
        <w:ind w:firstLine="300"/>
        <w:jc w:val="both"/>
      </w:pPr>
      <w:bookmarkStart w:id="3" w:name="bookmark12"/>
      <w:r w:rsidRPr="00521C3E">
        <w:rPr>
          <w:rStyle w:val="Heading21"/>
        </w:rPr>
        <w:t>Contexte</w:t>
      </w:r>
      <w:r w:rsidRPr="00521C3E">
        <w:rPr>
          <w:rStyle w:val="Heading21"/>
          <w:lang w:val="bg-BG" w:eastAsia="bg-BG" w:bidi="bg-BG"/>
        </w:rPr>
        <w:tab/>
      </w:r>
      <w:r w:rsidR="00440FCA" w:rsidRPr="00521C3E">
        <w:rPr>
          <w:rStyle w:val="Heading21"/>
          <w:lang w:val="fr-BE" w:eastAsia="bg-BG" w:bidi="bg-BG"/>
        </w:rPr>
        <w:t>…………………………...</w:t>
      </w:r>
      <w:bookmarkEnd w:id="3"/>
      <w:r w:rsidR="00BD774F">
        <w:rPr>
          <w:rStyle w:val="Heading21"/>
          <w:lang w:val="fr-BE" w:eastAsia="bg-BG" w:bidi="bg-BG"/>
        </w:rPr>
        <w:t>4</w:t>
      </w:r>
    </w:p>
    <w:p w14:paraId="52DABBFB" w14:textId="77777777" w:rsidR="00192011" w:rsidRPr="00521C3E" w:rsidRDefault="001D4A00" w:rsidP="005F65C2">
      <w:pPr>
        <w:pStyle w:val="Bodytext10"/>
        <w:numPr>
          <w:ilvl w:val="1"/>
          <w:numId w:val="1"/>
        </w:numPr>
        <w:tabs>
          <w:tab w:val="left" w:pos="793"/>
          <w:tab w:val="left" w:leader="dot" w:pos="6748"/>
        </w:tabs>
        <w:spacing w:after="60"/>
        <w:ind w:firstLine="300"/>
        <w:jc w:val="both"/>
        <w:rPr>
          <w:rStyle w:val="Bodytext1"/>
        </w:rPr>
      </w:pPr>
      <w:r w:rsidRPr="00521C3E">
        <w:rPr>
          <w:rStyle w:val="Bodytext1"/>
        </w:rPr>
        <w:t xml:space="preserve">Objectifs du programme et </w:t>
      </w:r>
      <w:r w:rsidRPr="00521C3E">
        <w:rPr>
          <w:rStyle w:val="Bodytext1"/>
          <w:lang w:val="cs-CZ" w:eastAsia="cs-CZ" w:bidi="cs-CZ"/>
        </w:rPr>
        <w:t xml:space="preserve">priorités </w:t>
      </w:r>
      <w:r w:rsidRPr="00521C3E">
        <w:rPr>
          <w:rStyle w:val="Bodytext1"/>
          <w:lang w:val="bg-BG" w:eastAsia="bg-BG" w:bidi="bg-BG"/>
        </w:rPr>
        <w:tab/>
      </w:r>
      <w:r w:rsidR="00BD774F">
        <w:rPr>
          <w:rStyle w:val="Bodytext1"/>
          <w:lang w:val="fr-BE" w:eastAsia="bg-BG" w:bidi="bg-BG"/>
        </w:rPr>
        <w:t>…………………………...6</w:t>
      </w:r>
    </w:p>
    <w:p w14:paraId="52DABBFC" w14:textId="77777777" w:rsidR="00D34F2F" w:rsidRPr="00521C3E" w:rsidRDefault="00192011" w:rsidP="005F65C2">
      <w:pPr>
        <w:pStyle w:val="Bodytext10"/>
        <w:numPr>
          <w:ilvl w:val="1"/>
          <w:numId w:val="1"/>
        </w:numPr>
        <w:tabs>
          <w:tab w:val="left" w:pos="793"/>
          <w:tab w:val="left" w:leader="dot" w:pos="6748"/>
        </w:tabs>
        <w:spacing w:after="60"/>
        <w:ind w:firstLine="300"/>
        <w:jc w:val="both"/>
        <w:rPr>
          <w:rStyle w:val="Bodytext1"/>
        </w:rPr>
      </w:pPr>
      <w:r w:rsidRPr="00521C3E">
        <w:rPr>
          <w:rStyle w:val="Bodytext1"/>
        </w:rPr>
        <w:t xml:space="preserve">Montant de l’enveloppe </w:t>
      </w:r>
      <w:r w:rsidRPr="00521C3E">
        <w:rPr>
          <w:rStyle w:val="Bodytext1"/>
          <w:lang w:val="nl-NL" w:eastAsia="nl-NL" w:bidi="nl-NL"/>
        </w:rPr>
        <w:t xml:space="preserve">financière </w:t>
      </w:r>
      <w:r w:rsidRPr="00521C3E">
        <w:rPr>
          <w:rStyle w:val="Bodytext1"/>
        </w:rPr>
        <w:t xml:space="preserve">mise </w:t>
      </w:r>
      <w:r w:rsidRPr="00521C3E">
        <w:rPr>
          <w:rStyle w:val="Bodytext1"/>
          <w:lang w:val="fr-FR" w:eastAsia="fr-FR" w:bidi="fr-FR"/>
        </w:rPr>
        <w:t xml:space="preserve">à </w:t>
      </w:r>
      <w:r w:rsidRPr="00521C3E">
        <w:rPr>
          <w:rStyle w:val="Bodytext1"/>
        </w:rPr>
        <w:t>disposition par l’administration contractante</w:t>
      </w:r>
      <w:r w:rsidR="00BD774F">
        <w:rPr>
          <w:rStyle w:val="Bodytext1"/>
        </w:rPr>
        <w:t>.............</w:t>
      </w:r>
      <w:r w:rsidR="00871ACC">
        <w:rPr>
          <w:rStyle w:val="Bodytext1"/>
        </w:rPr>
        <w:t>7</w:t>
      </w:r>
    </w:p>
    <w:p w14:paraId="52DABBFD" w14:textId="77777777" w:rsidR="00192011" w:rsidRPr="00521C3E" w:rsidRDefault="00192011" w:rsidP="005F65C2">
      <w:pPr>
        <w:pStyle w:val="Bodytext10"/>
        <w:tabs>
          <w:tab w:val="left" w:pos="793"/>
          <w:tab w:val="left" w:leader="dot" w:pos="6748"/>
        </w:tabs>
        <w:spacing w:after="60"/>
        <w:ind w:left="300"/>
        <w:jc w:val="both"/>
      </w:pPr>
    </w:p>
    <w:p w14:paraId="52DABBFE" w14:textId="77777777" w:rsidR="00D34F2F" w:rsidRPr="00521C3E" w:rsidRDefault="001D4A00" w:rsidP="005F65C2">
      <w:pPr>
        <w:pStyle w:val="Heading210"/>
        <w:keepNext/>
        <w:keepLines/>
        <w:numPr>
          <w:ilvl w:val="0"/>
          <w:numId w:val="1"/>
        </w:numPr>
        <w:tabs>
          <w:tab w:val="left" w:pos="354"/>
          <w:tab w:val="left" w:pos="5698"/>
        </w:tabs>
        <w:spacing w:after="220"/>
        <w:jc w:val="both"/>
        <w:rPr>
          <w:rStyle w:val="Hyperlink"/>
          <w:bCs w:val="0"/>
          <w:caps/>
          <w:noProof/>
          <w:color w:val="auto"/>
          <w:u w:val="none"/>
          <w:lang w:val="fr-BE" w:eastAsia="en-US" w:bidi="ar-SA"/>
        </w:rPr>
      </w:pPr>
      <w:bookmarkStart w:id="4" w:name="bookmark16"/>
      <w:r w:rsidRPr="00521C3E">
        <w:rPr>
          <w:rStyle w:val="Hyperlink"/>
          <w:caps/>
          <w:noProof/>
          <w:color w:val="auto"/>
          <w:u w:val="none"/>
          <w:lang w:val="fr-BE" w:eastAsia="en-US" w:bidi="ar-SA"/>
        </w:rPr>
        <w:t>RÈGLES APPLICABLES AU PRÉSENT APPEL À PROPOSITIONS</w:t>
      </w:r>
      <w:bookmarkEnd w:id="4"/>
      <w:r w:rsidR="00871ACC">
        <w:rPr>
          <w:rStyle w:val="Hyperlink"/>
          <w:caps/>
          <w:noProof/>
          <w:color w:val="auto"/>
          <w:u w:val="none"/>
          <w:lang w:val="fr-BE" w:eastAsia="en-US" w:bidi="ar-SA"/>
        </w:rPr>
        <w:t xml:space="preserve">                                       </w:t>
      </w:r>
      <w:r w:rsidR="004F508B">
        <w:rPr>
          <w:rStyle w:val="Hyperlink"/>
          <w:caps/>
          <w:noProof/>
          <w:color w:val="auto"/>
          <w:u w:val="none"/>
          <w:lang w:val="fr-BE" w:eastAsia="en-US" w:bidi="ar-SA"/>
        </w:rPr>
        <w:t>8</w:t>
      </w:r>
    </w:p>
    <w:p w14:paraId="52DABBFF" w14:textId="77777777" w:rsidR="00D34F2F" w:rsidRPr="00521C3E" w:rsidRDefault="001D4A00" w:rsidP="005F65C2">
      <w:pPr>
        <w:pStyle w:val="Heading210"/>
        <w:keepNext/>
        <w:keepLines/>
        <w:numPr>
          <w:ilvl w:val="1"/>
          <w:numId w:val="1"/>
        </w:numPr>
        <w:tabs>
          <w:tab w:val="left" w:pos="812"/>
          <w:tab w:val="left" w:leader="dot" w:pos="6748"/>
        </w:tabs>
        <w:spacing w:after="60"/>
        <w:ind w:firstLine="300"/>
        <w:jc w:val="both"/>
      </w:pPr>
      <w:bookmarkStart w:id="5" w:name="bookmark19"/>
      <w:r w:rsidRPr="00521C3E">
        <w:rPr>
          <w:rStyle w:val="Heading21"/>
          <w:lang w:val="nl-NL" w:eastAsia="nl-NL" w:bidi="nl-NL"/>
        </w:rPr>
        <w:t xml:space="preserve">Critères </w:t>
      </w:r>
      <w:r w:rsidRPr="00521C3E">
        <w:rPr>
          <w:rStyle w:val="Heading21"/>
          <w:lang w:val="cs-CZ" w:eastAsia="cs-CZ" w:bidi="cs-CZ"/>
        </w:rPr>
        <w:t xml:space="preserve">d’éligibilité </w:t>
      </w:r>
      <w:r w:rsidRPr="00521C3E">
        <w:rPr>
          <w:rStyle w:val="Heading21"/>
          <w:lang w:val="bg-BG" w:eastAsia="bg-BG" w:bidi="bg-BG"/>
        </w:rPr>
        <w:tab/>
      </w:r>
      <w:r w:rsidR="004F508B">
        <w:rPr>
          <w:rStyle w:val="Heading21"/>
          <w:lang w:val="fr-BE" w:eastAsia="bg-BG" w:bidi="bg-BG"/>
        </w:rPr>
        <w:t>……………………………8</w:t>
      </w:r>
      <w:bookmarkEnd w:id="5"/>
    </w:p>
    <w:p w14:paraId="52DABC00" w14:textId="77777777" w:rsidR="00D34F2F" w:rsidRPr="00521C3E" w:rsidRDefault="001D4A00" w:rsidP="005F65C2">
      <w:pPr>
        <w:pStyle w:val="Bodytext10"/>
        <w:numPr>
          <w:ilvl w:val="2"/>
          <w:numId w:val="1"/>
        </w:numPr>
        <w:tabs>
          <w:tab w:val="left" w:pos="1217"/>
          <w:tab w:val="left" w:leader="dot" w:pos="7054"/>
        </w:tabs>
        <w:spacing w:after="0"/>
        <w:ind w:firstLine="580"/>
        <w:jc w:val="both"/>
      </w:pPr>
      <w:r w:rsidRPr="00521C3E">
        <w:rPr>
          <w:rStyle w:val="Bodytext1"/>
          <w:lang w:val="cs-CZ" w:eastAsia="cs-CZ" w:bidi="cs-CZ"/>
        </w:rPr>
        <w:t xml:space="preserve">Éligibilité </w:t>
      </w:r>
      <w:r w:rsidRPr="00521C3E">
        <w:rPr>
          <w:rStyle w:val="Bodytext1"/>
        </w:rPr>
        <w:t>des demandeurs (demandeur chef de file et codemandeur(s))</w:t>
      </w:r>
      <w:r w:rsidRPr="00521C3E">
        <w:rPr>
          <w:rStyle w:val="Bodytext1"/>
          <w:lang w:val="bg-BG" w:eastAsia="bg-BG" w:bidi="bg-BG"/>
        </w:rPr>
        <w:tab/>
      </w:r>
      <w:r w:rsidR="004F508B">
        <w:rPr>
          <w:rStyle w:val="Bodytext1"/>
          <w:lang w:val="fr-BE" w:eastAsia="bg-BG" w:bidi="bg-BG"/>
        </w:rPr>
        <w:t>……………...9</w:t>
      </w:r>
    </w:p>
    <w:p w14:paraId="52DABC01" w14:textId="77777777" w:rsidR="00D34F2F" w:rsidRPr="00521C3E" w:rsidRDefault="001D4A00" w:rsidP="005F65C2">
      <w:pPr>
        <w:pStyle w:val="Bodytext10"/>
        <w:numPr>
          <w:ilvl w:val="2"/>
          <w:numId w:val="1"/>
        </w:numPr>
        <w:tabs>
          <w:tab w:val="left" w:pos="1217"/>
          <w:tab w:val="left" w:leader="dot" w:pos="6990"/>
        </w:tabs>
        <w:spacing w:after="0"/>
        <w:ind w:firstLine="580"/>
        <w:jc w:val="both"/>
      </w:pPr>
      <w:r w:rsidRPr="00521C3E">
        <w:rPr>
          <w:rStyle w:val="Bodytext1"/>
          <w:lang w:val="cs-CZ" w:eastAsia="cs-CZ" w:bidi="cs-CZ"/>
        </w:rPr>
        <w:t xml:space="preserve">Associés </w:t>
      </w:r>
      <w:r w:rsidRPr="00521C3E">
        <w:rPr>
          <w:rStyle w:val="Bodytext1"/>
        </w:rPr>
        <w:t xml:space="preserve">et contractants </w:t>
      </w:r>
      <w:r w:rsidRPr="00521C3E">
        <w:rPr>
          <w:rStyle w:val="Bodytext1"/>
          <w:lang w:val="bg-BG" w:eastAsia="bg-BG" w:bidi="bg-BG"/>
        </w:rPr>
        <w:tab/>
      </w:r>
      <w:r w:rsidR="004F508B">
        <w:rPr>
          <w:rStyle w:val="Bodytext1"/>
          <w:lang w:val="fr-BE" w:eastAsia="bg-BG" w:bidi="bg-BG"/>
        </w:rPr>
        <w:t>………………………..11</w:t>
      </w:r>
    </w:p>
    <w:p w14:paraId="52DABC02" w14:textId="77777777" w:rsidR="00D34F2F" w:rsidRPr="00521C3E" w:rsidRDefault="001D4A00" w:rsidP="005F65C2">
      <w:pPr>
        <w:pStyle w:val="Bodytext10"/>
        <w:numPr>
          <w:ilvl w:val="2"/>
          <w:numId w:val="1"/>
        </w:numPr>
        <w:tabs>
          <w:tab w:val="left" w:pos="1217"/>
          <w:tab w:val="left" w:pos="8126"/>
        </w:tabs>
        <w:spacing w:after="0"/>
        <w:ind w:firstLine="580"/>
        <w:jc w:val="both"/>
      </w:pPr>
      <w:r w:rsidRPr="00521C3E">
        <w:rPr>
          <w:rStyle w:val="Bodytext1"/>
        </w:rPr>
        <w:t xml:space="preserve">Actions </w:t>
      </w:r>
      <w:r w:rsidRPr="00521C3E">
        <w:rPr>
          <w:rStyle w:val="Bodytext1"/>
          <w:lang w:val="cs-CZ" w:eastAsia="cs-CZ" w:bidi="cs-CZ"/>
        </w:rPr>
        <w:t xml:space="preserve">éligibles: </w:t>
      </w:r>
      <w:r w:rsidRPr="00521C3E">
        <w:rPr>
          <w:rStyle w:val="Bodytext1"/>
        </w:rPr>
        <w:t xml:space="preserve">pour quelles actions une demande peut-elle </w:t>
      </w:r>
      <w:r w:rsidRPr="00521C3E">
        <w:rPr>
          <w:rStyle w:val="Bodytext1"/>
          <w:lang w:val="nl-NL" w:eastAsia="nl-NL" w:bidi="nl-NL"/>
        </w:rPr>
        <w:t xml:space="preserve">être </w:t>
      </w:r>
      <w:r w:rsidRPr="00521C3E">
        <w:rPr>
          <w:rStyle w:val="Bodytext1"/>
          <w:lang w:val="cs-CZ" w:eastAsia="cs-CZ" w:bidi="cs-CZ"/>
        </w:rPr>
        <w:t>présentée</w:t>
      </w:r>
      <w:r w:rsidR="00192011" w:rsidRPr="00521C3E">
        <w:rPr>
          <w:rStyle w:val="Bodytext1"/>
          <w:lang w:val="cs-CZ" w:eastAsia="cs-CZ" w:bidi="cs-CZ"/>
        </w:rPr>
        <w:t xml:space="preserve"> </w:t>
      </w:r>
      <w:r w:rsidRPr="00521C3E">
        <w:rPr>
          <w:rStyle w:val="Bodytext1"/>
          <w:lang w:val="cs-CZ" w:eastAsia="cs-CZ" w:bidi="cs-CZ"/>
        </w:rPr>
        <w:t>?</w:t>
      </w:r>
      <w:r w:rsidR="004F508B">
        <w:rPr>
          <w:rStyle w:val="Bodytext1"/>
          <w:lang w:val="cs-CZ" w:eastAsia="cs-CZ" w:bidi="cs-CZ"/>
        </w:rPr>
        <w:t>...................11</w:t>
      </w:r>
    </w:p>
    <w:p w14:paraId="52DABC03" w14:textId="77777777" w:rsidR="00D34F2F" w:rsidRPr="00521C3E" w:rsidRDefault="001D4A00" w:rsidP="005F65C2">
      <w:pPr>
        <w:pStyle w:val="Bodytext10"/>
        <w:numPr>
          <w:ilvl w:val="2"/>
          <w:numId w:val="1"/>
        </w:numPr>
        <w:tabs>
          <w:tab w:val="left" w:pos="1194"/>
          <w:tab w:val="left" w:pos="1217"/>
          <w:tab w:val="center" w:leader="dot" w:pos="7324"/>
          <w:tab w:val="right" w:pos="9629"/>
          <w:tab w:val="right" w:pos="9828"/>
        </w:tabs>
        <w:spacing w:after="0"/>
        <w:ind w:firstLine="580"/>
        <w:jc w:val="both"/>
      </w:pPr>
      <w:r w:rsidRPr="00521C3E">
        <w:rPr>
          <w:rStyle w:val="Bodytext1"/>
          <w:lang w:val="cs-CZ" w:eastAsia="cs-CZ" w:bidi="cs-CZ"/>
        </w:rPr>
        <w:t xml:space="preserve">Éligibilité </w:t>
      </w:r>
      <w:r w:rsidRPr="00521C3E">
        <w:rPr>
          <w:rStyle w:val="Bodytext1"/>
        </w:rPr>
        <w:t xml:space="preserve">des </w:t>
      </w:r>
      <w:r w:rsidRPr="00521C3E">
        <w:rPr>
          <w:rStyle w:val="Bodytext1"/>
          <w:lang w:val="fr-FR" w:eastAsia="fr-FR" w:bidi="fr-FR"/>
        </w:rPr>
        <w:t xml:space="preserve">coûts: </w:t>
      </w:r>
      <w:r w:rsidRPr="00521C3E">
        <w:rPr>
          <w:rStyle w:val="Bodytext1"/>
        </w:rPr>
        <w:t xml:space="preserve">quels </w:t>
      </w:r>
      <w:r w:rsidRPr="00521C3E">
        <w:rPr>
          <w:rStyle w:val="Bodytext1"/>
          <w:lang w:val="fr-FR" w:eastAsia="fr-FR" w:bidi="fr-FR"/>
        </w:rPr>
        <w:t xml:space="preserve">coûts </w:t>
      </w:r>
      <w:r w:rsidRPr="00521C3E">
        <w:rPr>
          <w:rStyle w:val="Bodytext1"/>
        </w:rPr>
        <w:t xml:space="preserve">peuvent </w:t>
      </w:r>
      <w:r w:rsidRPr="00521C3E">
        <w:rPr>
          <w:rStyle w:val="Bodytext1"/>
          <w:lang w:val="nl-NL" w:eastAsia="nl-NL" w:bidi="nl-NL"/>
        </w:rPr>
        <w:t xml:space="preserve">être </w:t>
      </w:r>
      <w:r w:rsidRPr="00521C3E">
        <w:rPr>
          <w:rStyle w:val="Bodytext1"/>
        </w:rPr>
        <w:t xml:space="preserve">inclus? </w:t>
      </w:r>
      <w:r w:rsidRPr="00521C3E">
        <w:rPr>
          <w:rStyle w:val="Bodytext1"/>
          <w:lang w:val="bg-BG" w:eastAsia="bg-BG" w:bidi="bg-BG"/>
        </w:rPr>
        <w:tab/>
      </w:r>
      <w:r w:rsidR="004F508B">
        <w:rPr>
          <w:rStyle w:val="Bodytext1"/>
          <w:lang w:val="fr-BE" w:eastAsia="bg-BG" w:bidi="bg-BG"/>
        </w:rPr>
        <w:t>……………………………………..13</w:t>
      </w:r>
    </w:p>
    <w:p w14:paraId="52DABC04" w14:textId="77777777" w:rsidR="00D34F2F" w:rsidRPr="00521C3E" w:rsidRDefault="001D4A00" w:rsidP="005F65C2">
      <w:pPr>
        <w:pStyle w:val="Bodytext10"/>
        <w:numPr>
          <w:ilvl w:val="2"/>
          <w:numId w:val="1"/>
        </w:numPr>
        <w:tabs>
          <w:tab w:val="left" w:pos="1194"/>
          <w:tab w:val="left" w:pos="1217"/>
          <w:tab w:val="center" w:leader="dot" w:pos="7324"/>
          <w:tab w:val="right" w:pos="9629"/>
          <w:tab w:val="right" w:pos="9828"/>
        </w:tabs>
        <w:spacing w:after="0"/>
        <w:ind w:firstLine="580"/>
        <w:jc w:val="both"/>
      </w:pPr>
      <w:r w:rsidRPr="00521C3E">
        <w:rPr>
          <w:rStyle w:val="Bodytext1"/>
        </w:rPr>
        <w:t xml:space="preserve">Clauses </w:t>
      </w:r>
      <w:r w:rsidRPr="00521C3E">
        <w:rPr>
          <w:rStyle w:val="Bodytext1"/>
          <w:lang w:val="cs-CZ" w:eastAsia="cs-CZ" w:bidi="cs-CZ"/>
        </w:rPr>
        <w:t xml:space="preserve">déontologiques </w:t>
      </w:r>
      <w:r w:rsidRPr="00521C3E">
        <w:rPr>
          <w:rStyle w:val="Bodytext1"/>
        </w:rPr>
        <w:t xml:space="preserve">et code de conduite </w:t>
      </w:r>
      <w:r w:rsidRPr="00521C3E">
        <w:rPr>
          <w:rStyle w:val="Bodytext1"/>
          <w:lang w:val="bg-BG" w:eastAsia="bg-BG" w:bidi="bg-BG"/>
        </w:rPr>
        <w:tab/>
      </w:r>
      <w:r w:rsidR="004F508B">
        <w:rPr>
          <w:rStyle w:val="Bodytext1"/>
          <w:lang w:val="fr-BE" w:eastAsia="bg-BG" w:bidi="bg-BG"/>
        </w:rPr>
        <w:t>……………………………………………16</w:t>
      </w:r>
    </w:p>
    <w:p w14:paraId="52DABC05" w14:textId="77777777" w:rsidR="00D34F2F" w:rsidRPr="00521C3E" w:rsidRDefault="001D4A00" w:rsidP="005F65C2">
      <w:pPr>
        <w:pStyle w:val="Bodytext10"/>
        <w:numPr>
          <w:ilvl w:val="1"/>
          <w:numId w:val="1"/>
        </w:numPr>
        <w:tabs>
          <w:tab w:val="left" w:pos="812"/>
          <w:tab w:val="left" w:leader="dot" w:pos="6748"/>
        </w:tabs>
        <w:spacing w:after="60"/>
        <w:ind w:firstLine="300"/>
        <w:jc w:val="both"/>
      </w:pPr>
      <w:r w:rsidRPr="00521C3E">
        <w:rPr>
          <w:rStyle w:val="Bodytext1"/>
          <w:lang w:val="cs-CZ" w:eastAsia="cs-CZ" w:bidi="cs-CZ"/>
        </w:rPr>
        <w:t xml:space="preserve">Présentation </w:t>
      </w:r>
      <w:r w:rsidRPr="00521C3E">
        <w:rPr>
          <w:rStyle w:val="Bodytext1"/>
        </w:rPr>
        <w:t xml:space="preserve">de la demande et </w:t>
      </w:r>
      <w:r w:rsidRPr="00521C3E">
        <w:rPr>
          <w:rStyle w:val="Bodytext1"/>
          <w:lang w:val="cs-CZ" w:eastAsia="cs-CZ" w:bidi="cs-CZ"/>
        </w:rPr>
        <w:t xml:space="preserve">procédures </w:t>
      </w:r>
      <w:r w:rsidRPr="00521C3E">
        <w:rPr>
          <w:rStyle w:val="Bodytext1"/>
          <w:lang w:val="fr-FR" w:eastAsia="fr-FR" w:bidi="fr-FR"/>
        </w:rPr>
        <w:t xml:space="preserve">à </w:t>
      </w:r>
      <w:r w:rsidRPr="00521C3E">
        <w:rPr>
          <w:rStyle w:val="Bodytext1"/>
        </w:rPr>
        <w:t>suivre</w:t>
      </w:r>
      <w:r w:rsidRPr="00521C3E">
        <w:rPr>
          <w:rStyle w:val="Bodytext1"/>
          <w:lang w:val="bg-BG" w:eastAsia="bg-BG" w:bidi="bg-BG"/>
        </w:rPr>
        <w:tab/>
      </w:r>
      <w:r w:rsidR="004F508B">
        <w:rPr>
          <w:rStyle w:val="Bodytext1"/>
          <w:lang w:val="fr-BE" w:eastAsia="bg-BG" w:bidi="bg-BG"/>
        </w:rPr>
        <w:t>…………………………...18</w:t>
      </w:r>
    </w:p>
    <w:p w14:paraId="52DABC06" w14:textId="77777777" w:rsidR="00D34F2F" w:rsidRPr="00521C3E" w:rsidRDefault="001D4A00" w:rsidP="005F65C2">
      <w:pPr>
        <w:pStyle w:val="Bodytext10"/>
        <w:numPr>
          <w:ilvl w:val="2"/>
          <w:numId w:val="1"/>
        </w:numPr>
        <w:tabs>
          <w:tab w:val="left" w:pos="1194"/>
          <w:tab w:val="left" w:pos="1217"/>
          <w:tab w:val="center" w:leader="dot" w:pos="7324"/>
          <w:tab w:val="right" w:pos="9629"/>
          <w:tab w:val="right" w:pos="9828"/>
        </w:tabs>
        <w:spacing w:after="0"/>
        <w:ind w:firstLine="580"/>
        <w:jc w:val="both"/>
      </w:pPr>
      <w:r w:rsidRPr="00521C3E">
        <w:rPr>
          <w:rStyle w:val="Bodytext1"/>
        </w:rPr>
        <w:t xml:space="preserve">Contenu de la note succincte de </w:t>
      </w:r>
      <w:r w:rsidRPr="00521C3E">
        <w:rPr>
          <w:rStyle w:val="Bodytext1"/>
          <w:lang w:val="cs-CZ" w:eastAsia="cs-CZ" w:bidi="cs-CZ"/>
        </w:rPr>
        <w:t xml:space="preserve">présentation </w:t>
      </w:r>
      <w:r w:rsidRPr="00521C3E">
        <w:rPr>
          <w:rStyle w:val="Bodytext1"/>
          <w:lang w:val="bg-BG" w:eastAsia="bg-BG" w:bidi="bg-BG"/>
        </w:rPr>
        <w:tab/>
      </w:r>
      <w:r w:rsidR="00A063DF">
        <w:rPr>
          <w:rStyle w:val="Bodytext1"/>
          <w:lang w:val="fr-BE" w:eastAsia="bg-BG" w:bidi="bg-BG"/>
        </w:rPr>
        <w:t>…………………………………………..…18</w:t>
      </w:r>
    </w:p>
    <w:p w14:paraId="52DABC07" w14:textId="77777777" w:rsidR="00D34F2F" w:rsidRPr="00521C3E" w:rsidRDefault="001D4A00" w:rsidP="005F65C2">
      <w:pPr>
        <w:pStyle w:val="Bodytext10"/>
        <w:numPr>
          <w:ilvl w:val="2"/>
          <w:numId w:val="1"/>
        </w:numPr>
        <w:tabs>
          <w:tab w:val="left" w:pos="1194"/>
          <w:tab w:val="left" w:pos="1217"/>
          <w:tab w:val="center" w:leader="dot" w:pos="7324"/>
          <w:tab w:val="right" w:pos="9629"/>
          <w:tab w:val="right" w:pos="9828"/>
        </w:tabs>
        <w:spacing w:after="0"/>
        <w:ind w:firstLine="580"/>
        <w:jc w:val="both"/>
      </w:pPr>
      <w:r w:rsidRPr="00521C3E">
        <w:rPr>
          <w:rStyle w:val="Bodytext1"/>
          <w:lang w:val="fr-FR" w:eastAsia="fr-FR" w:bidi="fr-FR"/>
        </w:rPr>
        <w:t xml:space="preserve">Où </w:t>
      </w:r>
      <w:r w:rsidRPr="00521C3E">
        <w:rPr>
          <w:rStyle w:val="Bodytext1"/>
        </w:rPr>
        <w:t xml:space="preserve">et comment envoyer la note succincte de </w:t>
      </w:r>
      <w:r w:rsidRPr="00521C3E">
        <w:rPr>
          <w:rStyle w:val="Bodytext1"/>
          <w:lang w:val="cs-CZ" w:eastAsia="cs-CZ" w:bidi="cs-CZ"/>
        </w:rPr>
        <w:t xml:space="preserve">présentation? </w:t>
      </w:r>
      <w:r w:rsidRPr="00521C3E">
        <w:rPr>
          <w:rStyle w:val="Bodytext1"/>
          <w:lang w:val="bg-BG" w:eastAsia="bg-BG" w:bidi="bg-BG"/>
        </w:rPr>
        <w:tab/>
      </w:r>
      <w:r w:rsidR="00A063DF">
        <w:rPr>
          <w:rStyle w:val="Bodytext1"/>
          <w:lang w:val="fr-BE" w:eastAsia="bg-BG" w:bidi="bg-BG"/>
        </w:rPr>
        <w:t>……………………………..…19</w:t>
      </w:r>
    </w:p>
    <w:p w14:paraId="52DABC08" w14:textId="77777777" w:rsidR="00D34F2F" w:rsidRPr="00521C3E" w:rsidRDefault="001D4A00" w:rsidP="005F65C2">
      <w:pPr>
        <w:pStyle w:val="Bodytext10"/>
        <w:numPr>
          <w:ilvl w:val="2"/>
          <w:numId w:val="1"/>
        </w:numPr>
        <w:tabs>
          <w:tab w:val="left" w:pos="1194"/>
          <w:tab w:val="left" w:pos="1217"/>
          <w:tab w:val="center" w:leader="dot" w:pos="7324"/>
          <w:tab w:val="right" w:pos="9629"/>
          <w:tab w:val="right" w:pos="9828"/>
        </w:tabs>
        <w:spacing w:after="0"/>
        <w:ind w:firstLine="580"/>
        <w:jc w:val="both"/>
      </w:pPr>
      <w:r w:rsidRPr="00521C3E">
        <w:rPr>
          <w:rStyle w:val="Bodytext1"/>
        </w:rPr>
        <w:t xml:space="preserve">Date limite de soumission des notes succinctes de </w:t>
      </w:r>
      <w:r w:rsidRPr="00521C3E">
        <w:rPr>
          <w:rStyle w:val="Bodytext1"/>
          <w:lang w:val="cs-CZ" w:eastAsia="cs-CZ" w:bidi="cs-CZ"/>
        </w:rPr>
        <w:t xml:space="preserve">présentation </w:t>
      </w:r>
      <w:r w:rsidRPr="00521C3E">
        <w:rPr>
          <w:rStyle w:val="Bodytext1"/>
          <w:lang w:val="bg-BG" w:eastAsia="bg-BG" w:bidi="bg-BG"/>
        </w:rPr>
        <w:tab/>
      </w:r>
      <w:r w:rsidR="00A063DF">
        <w:rPr>
          <w:rStyle w:val="Bodytext1"/>
          <w:lang w:val="fr-BE" w:eastAsia="bg-BG" w:bidi="bg-BG"/>
        </w:rPr>
        <w:t>…………………………………</w:t>
      </w:r>
      <w:r w:rsidR="006C174E">
        <w:rPr>
          <w:rStyle w:val="Bodytext1"/>
          <w:lang w:val="fr-BE" w:eastAsia="bg-BG" w:bidi="bg-BG"/>
        </w:rPr>
        <w:t>………………………………………………..</w:t>
      </w:r>
      <w:r w:rsidR="00A063DF">
        <w:rPr>
          <w:rStyle w:val="Bodytext1"/>
          <w:lang w:val="fr-BE" w:eastAsia="bg-BG" w:bidi="bg-BG"/>
        </w:rPr>
        <w:t>………..…19</w:t>
      </w:r>
    </w:p>
    <w:p w14:paraId="52DABC09" w14:textId="77777777" w:rsidR="00D34F2F" w:rsidRPr="00521C3E" w:rsidRDefault="001D4A00" w:rsidP="005F65C2">
      <w:pPr>
        <w:pStyle w:val="Bodytext10"/>
        <w:numPr>
          <w:ilvl w:val="2"/>
          <w:numId w:val="1"/>
        </w:numPr>
        <w:tabs>
          <w:tab w:val="left" w:pos="1194"/>
          <w:tab w:val="left" w:pos="1217"/>
          <w:tab w:val="center" w:leader="dot" w:pos="7324"/>
          <w:tab w:val="right" w:pos="9629"/>
          <w:tab w:val="right" w:pos="9828"/>
        </w:tabs>
        <w:spacing w:after="0"/>
        <w:ind w:firstLine="580"/>
        <w:jc w:val="both"/>
      </w:pPr>
      <w:r w:rsidRPr="00521C3E">
        <w:rPr>
          <w:rStyle w:val="Bodytext1"/>
        </w:rPr>
        <w:t xml:space="preserve">Autres informations concernant les notes succinctes de </w:t>
      </w:r>
      <w:r w:rsidRPr="00521C3E">
        <w:rPr>
          <w:rStyle w:val="Bodytext1"/>
          <w:lang w:val="cs-CZ" w:eastAsia="cs-CZ" w:bidi="cs-CZ"/>
        </w:rPr>
        <w:t xml:space="preserve">présentation </w:t>
      </w:r>
      <w:r w:rsidRPr="00521C3E">
        <w:rPr>
          <w:rStyle w:val="Bodytext1"/>
          <w:lang w:val="bg-BG" w:eastAsia="bg-BG" w:bidi="bg-BG"/>
        </w:rPr>
        <w:tab/>
      </w:r>
      <w:r w:rsidR="00A063DF">
        <w:rPr>
          <w:rStyle w:val="Bodytext1"/>
          <w:lang w:val="fr-BE" w:eastAsia="bg-BG" w:bidi="bg-BG"/>
        </w:rPr>
        <w:t>……………………………………</w:t>
      </w:r>
      <w:r w:rsidR="006C174E">
        <w:rPr>
          <w:rStyle w:val="Bodytext1"/>
          <w:lang w:val="fr-BE" w:eastAsia="bg-BG" w:bidi="bg-BG"/>
        </w:rPr>
        <w:t>..</w:t>
      </w:r>
      <w:r w:rsidR="00A063DF">
        <w:rPr>
          <w:rStyle w:val="Bodytext1"/>
          <w:lang w:val="fr-BE" w:eastAsia="bg-BG" w:bidi="bg-BG"/>
        </w:rPr>
        <w:t>……</w:t>
      </w:r>
      <w:r w:rsidR="006C174E">
        <w:rPr>
          <w:rStyle w:val="Bodytext1"/>
          <w:lang w:val="fr-BE" w:eastAsia="bg-BG" w:bidi="bg-BG"/>
        </w:rPr>
        <w:t>………………………………………………..</w:t>
      </w:r>
      <w:r w:rsidR="00A063DF">
        <w:rPr>
          <w:rStyle w:val="Bodytext1"/>
          <w:lang w:val="fr-BE" w:eastAsia="bg-BG" w:bidi="bg-BG"/>
        </w:rPr>
        <w:t>…19</w:t>
      </w:r>
    </w:p>
    <w:p w14:paraId="52DABC0A" w14:textId="77777777" w:rsidR="00D34F2F" w:rsidRPr="00521C3E" w:rsidRDefault="001D4A00" w:rsidP="005F65C2">
      <w:pPr>
        <w:pStyle w:val="Tableofcontents10"/>
        <w:numPr>
          <w:ilvl w:val="2"/>
          <w:numId w:val="1"/>
        </w:numPr>
        <w:tabs>
          <w:tab w:val="left" w:pos="1217"/>
          <w:tab w:val="left" w:leader="dot" w:pos="9393"/>
        </w:tabs>
        <w:jc w:val="both"/>
        <w:rPr>
          <w:sz w:val="22"/>
          <w:szCs w:val="22"/>
        </w:rPr>
      </w:pPr>
      <w:r w:rsidRPr="00521C3E">
        <w:rPr>
          <w:sz w:val="22"/>
          <w:szCs w:val="22"/>
        </w:rPr>
        <w:fldChar w:fldCharType="begin"/>
      </w:r>
      <w:r w:rsidRPr="00521C3E">
        <w:rPr>
          <w:sz w:val="22"/>
          <w:szCs w:val="22"/>
        </w:rPr>
        <w:instrText xml:space="preserve"> TOC \o "1-5" \h \z </w:instrText>
      </w:r>
      <w:r w:rsidRPr="00521C3E">
        <w:rPr>
          <w:sz w:val="22"/>
          <w:szCs w:val="22"/>
        </w:rPr>
        <w:fldChar w:fldCharType="separate"/>
      </w:r>
      <w:r w:rsidRPr="00521C3E">
        <w:rPr>
          <w:rStyle w:val="Tableofcontents1"/>
          <w:sz w:val="22"/>
          <w:szCs w:val="22"/>
        </w:rPr>
        <w:t xml:space="preserve">Demandes </w:t>
      </w:r>
      <w:r w:rsidRPr="00521C3E">
        <w:rPr>
          <w:rStyle w:val="Tableofcontents1"/>
          <w:sz w:val="22"/>
          <w:szCs w:val="22"/>
          <w:lang w:val="nl-NL" w:eastAsia="nl-NL" w:bidi="nl-NL"/>
        </w:rPr>
        <w:t>complètes</w:t>
      </w:r>
      <w:r w:rsidRPr="00521C3E">
        <w:rPr>
          <w:rStyle w:val="Tableofcontents1"/>
          <w:sz w:val="22"/>
          <w:szCs w:val="22"/>
          <w:lang w:val="bg-BG" w:eastAsia="bg-BG" w:bidi="bg-BG"/>
        </w:rPr>
        <w:t xml:space="preserve"> </w:t>
      </w:r>
      <w:r w:rsidR="00192011" w:rsidRPr="00521C3E">
        <w:rPr>
          <w:rStyle w:val="Tableofcontents1"/>
          <w:sz w:val="22"/>
          <w:szCs w:val="22"/>
          <w:lang w:val="fr-BE" w:eastAsia="bg-BG" w:bidi="bg-BG"/>
        </w:rPr>
        <w:t xml:space="preserve">                                                                                                                            </w:t>
      </w:r>
      <w:r w:rsidR="00A063DF">
        <w:rPr>
          <w:rStyle w:val="Tableofcontents1"/>
          <w:sz w:val="22"/>
          <w:szCs w:val="22"/>
          <w:lang w:val="fr-BE" w:eastAsia="bg-BG" w:bidi="bg-BG"/>
        </w:rPr>
        <w:t>20</w:t>
      </w:r>
    </w:p>
    <w:p w14:paraId="52DABC0B" w14:textId="77777777" w:rsidR="00D34F2F" w:rsidRPr="00521C3E" w:rsidRDefault="001D4A00" w:rsidP="005F65C2">
      <w:pPr>
        <w:pStyle w:val="Tableofcontents10"/>
        <w:numPr>
          <w:ilvl w:val="2"/>
          <w:numId w:val="1"/>
        </w:numPr>
        <w:tabs>
          <w:tab w:val="left" w:pos="1217"/>
          <w:tab w:val="right" w:leader="dot" w:pos="9629"/>
        </w:tabs>
        <w:jc w:val="both"/>
        <w:rPr>
          <w:sz w:val="22"/>
          <w:szCs w:val="22"/>
        </w:rPr>
      </w:pPr>
      <w:r w:rsidRPr="00521C3E">
        <w:rPr>
          <w:rStyle w:val="Tableofcontents1"/>
          <w:sz w:val="22"/>
          <w:szCs w:val="22"/>
          <w:lang w:val="fr-FR" w:eastAsia="fr-FR" w:bidi="fr-FR"/>
        </w:rPr>
        <w:t xml:space="preserve">Où </w:t>
      </w:r>
      <w:r w:rsidRPr="00521C3E">
        <w:rPr>
          <w:rStyle w:val="Tableofcontents1"/>
          <w:sz w:val="22"/>
          <w:szCs w:val="22"/>
        </w:rPr>
        <w:t xml:space="preserve">et comment envoyer les demandes </w:t>
      </w:r>
      <w:r w:rsidRPr="00521C3E">
        <w:rPr>
          <w:rStyle w:val="Tableofcontents1"/>
          <w:sz w:val="22"/>
          <w:szCs w:val="22"/>
          <w:lang w:val="nl-NL" w:eastAsia="nl-NL" w:bidi="nl-NL"/>
        </w:rPr>
        <w:t xml:space="preserve">complètes? </w:t>
      </w:r>
      <w:r w:rsidR="00A063DF">
        <w:rPr>
          <w:rStyle w:val="Tableofcontents1"/>
          <w:sz w:val="22"/>
          <w:szCs w:val="22"/>
          <w:lang w:val="bg-BG" w:eastAsia="bg-BG" w:bidi="bg-BG"/>
        </w:rPr>
        <w:tab/>
        <w:t xml:space="preserve"> 22</w:t>
      </w:r>
    </w:p>
    <w:p w14:paraId="52DABC0C" w14:textId="77777777" w:rsidR="00D34F2F" w:rsidRPr="00521C3E" w:rsidRDefault="001D4A00" w:rsidP="005F65C2">
      <w:pPr>
        <w:pStyle w:val="Tableofcontents10"/>
        <w:numPr>
          <w:ilvl w:val="2"/>
          <w:numId w:val="1"/>
        </w:numPr>
        <w:tabs>
          <w:tab w:val="left" w:pos="1217"/>
          <w:tab w:val="right" w:leader="dot" w:pos="9629"/>
        </w:tabs>
        <w:jc w:val="both"/>
        <w:rPr>
          <w:sz w:val="22"/>
          <w:szCs w:val="22"/>
        </w:rPr>
      </w:pPr>
      <w:r w:rsidRPr="00521C3E">
        <w:rPr>
          <w:rStyle w:val="Tableofcontents1"/>
          <w:sz w:val="22"/>
          <w:szCs w:val="22"/>
        </w:rPr>
        <w:t xml:space="preserve">Date limite de soumission des demandes </w:t>
      </w:r>
      <w:r w:rsidRPr="00521C3E">
        <w:rPr>
          <w:rStyle w:val="Tableofcontents1"/>
          <w:sz w:val="22"/>
          <w:szCs w:val="22"/>
          <w:lang w:val="nl-NL" w:eastAsia="nl-NL" w:bidi="nl-NL"/>
        </w:rPr>
        <w:t xml:space="preserve">complètes </w:t>
      </w:r>
      <w:r w:rsidRPr="00521C3E">
        <w:rPr>
          <w:rStyle w:val="Tableofcontents1"/>
          <w:sz w:val="22"/>
          <w:szCs w:val="22"/>
          <w:lang w:val="bg-BG" w:eastAsia="bg-BG" w:bidi="bg-BG"/>
        </w:rPr>
        <w:tab/>
        <w:t xml:space="preserve"> 2</w:t>
      </w:r>
      <w:r w:rsidR="00A063DF">
        <w:rPr>
          <w:rStyle w:val="Tableofcontents1"/>
          <w:sz w:val="22"/>
          <w:szCs w:val="22"/>
          <w:lang w:val="fr-BE" w:eastAsia="bg-BG" w:bidi="bg-BG"/>
        </w:rPr>
        <w:t>2</w:t>
      </w:r>
    </w:p>
    <w:p w14:paraId="52DABC0D" w14:textId="77777777" w:rsidR="00D34F2F" w:rsidRPr="00521C3E" w:rsidRDefault="001D4A00" w:rsidP="005F65C2">
      <w:pPr>
        <w:pStyle w:val="Tableofcontents10"/>
        <w:numPr>
          <w:ilvl w:val="2"/>
          <w:numId w:val="1"/>
        </w:numPr>
        <w:tabs>
          <w:tab w:val="left" w:pos="1217"/>
          <w:tab w:val="right" w:leader="dot" w:pos="9629"/>
        </w:tabs>
        <w:jc w:val="both"/>
        <w:rPr>
          <w:sz w:val="22"/>
          <w:szCs w:val="22"/>
        </w:rPr>
      </w:pPr>
      <w:r w:rsidRPr="00521C3E">
        <w:rPr>
          <w:rStyle w:val="Tableofcontents1"/>
          <w:sz w:val="22"/>
          <w:szCs w:val="22"/>
        </w:rPr>
        <w:t xml:space="preserve">Autres informations concernant les demandes </w:t>
      </w:r>
      <w:r w:rsidRPr="00521C3E">
        <w:rPr>
          <w:rStyle w:val="Tableofcontents1"/>
          <w:sz w:val="22"/>
          <w:szCs w:val="22"/>
          <w:lang w:val="nl-NL" w:eastAsia="nl-NL" w:bidi="nl-NL"/>
        </w:rPr>
        <w:t xml:space="preserve">complètes </w:t>
      </w:r>
      <w:r w:rsidRPr="00521C3E">
        <w:rPr>
          <w:rStyle w:val="Tableofcontents1"/>
          <w:sz w:val="22"/>
          <w:szCs w:val="22"/>
          <w:lang w:val="bg-BG" w:eastAsia="bg-BG" w:bidi="bg-BG"/>
        </w:rPr>
        <w:tab/>
        <w:t xml:space="preserve"> 2</w:t>
      </w:r>
      <w:r w:rsidR="00A063DF">
        <w:rPr>
          <w:rStyle w:val="Tableofcontents1"/>
          <w:sz w:val="22"/>
          <w:szCs w:val="22"/>
          <w:lang w:val="fr-BE" w:eastAsia="bg-BG" w:bidi="bg-BG"/>
        </w:rPr>
        <w:t>3</w:t>
      </w:r>
    </w:p>
    <w:p w14:paraId="52DABC0E" w14:textId="77777777" w:rsidR="00D34F2F" w:rsidRPr="00521C3E" w:rsidRDefault="001D4A00" w:rsidP="005F65C2">
      <w:pPr>
        <w:pStyle w:val="Tableofcontents10"/>
        <w:numPr>
          <w:ilvl w:val="1"/>
          <w:numId w:val="1"/>
        </w:numPr>
        <w:tabs>
          <w:tab w:val="left" w:pos="812"/>
          <w:tab w:val="right" w:leader="dot" w:pos="9619"/>
        </w:tabs>
        <w:spacing w:after="60"/>
        <w:ind w:firstLine="300"/>
        <w:jc w:val="both"/>
        <w:rPr>
          <w:sz w:val="22"/>
          <w:szCs w:val="22"/>
        </w:rPr>
      </w:pPr>
      <w:r w:rsidRPr="00521C3E">
        <w:rPr>
          <w:rStyle w:val="Tableofcontents1"/>
          <w:sz w:val="22"/>
          <w:szCs w:val="22"/>
          <w:lang w:val="cs-CZ" w:eastAsia="cs-CZ" w:bidi="cs-CZ"/>
        </w:rPr>
        <w:t xml:space="preserve">Évaluation </w:t>
      </w:r>
      <w:r w:rsidRPr="00521C3E">
        <w:rPr>
          <w:rStyle w:val="Tableofcontents1"/>
          <w:sz w:val="22"/>
          <w:szCs w:val="22"/>
        </w:rPr>
        <w:t xml:space="preserve">et </w:t>
      </w:r>
      <w:r w:rsidRPr="00521C3E">
        <w:rPr>
          <w:rStyle w:val="Tableofcontents1"/>
          <w:sz w:val="22"/>
          <w:szCs w:val="22"/>
          <w:lang w:val="cs-CZ" w:eastAsia="cs-CZ" w:bidi="cs-CZ"/>
        </w:rPr>
        <w:t xml:space="preserve">sélection </w:t>
      </w:r>
      <w:r w:rsidRPr="00521C3E">
        <w:rPr>
          <w:rStyle w:val="Tableofcontents1"/>
          <w:sz w:val="22"/>
          <w:szCs w:val="22"/>
        </w:rPr>
        <w:t>des demandes</w:t>
      </w:r>
      <w:r w:rsidRPr="00521C3E">
        <w:rPr>
          <w:rStyle w:val="Tableofcontents1"/>
          <w:sz w:val="22"/>
          <w:szCs w:val="22"/>
          <w:lang w:val="bg-BG" w:eastAsia="bg-BG" w:bidi="bg-BG"/>
        </w:rPr>
        <w:tab/>
        <w:t xml:space="preserve"> 2</w:t>
      </w:r>
      <w:r w:rsidR="00A063DF">
        <w:rPr>
          <w:rStyle w:val="Tableofcontents1"/>
          <w:sz w:val="22"/>
          <w:szCs w:val="22"/>
          <w:lang w:val="fr-BE" w:eastAsia="bg-BG" w:bidi="bg-BG"/>
        </w:rPr>
        <w:t>3</w:t>
      </w:r>
      <w:r w:rsidRPr="00521C3E">
        <w:rPr>
          <w:sz w:val="22"/>
          <w:szCs w:val="22"/>
        </w:rPr>
        <w:fldChar w:fldCharType="end"/>
      </w:r>
    </w:p>
    <w:p w14:paraId="52DABC0F" w14:textId="77777777" w:rsidR="00D34F2F" w:rsidRPr="00521C3E" w:rsidRDefault="001D4A00" w:rsidP="005F65C2">
      <w:pPr>
        <w:pStyle w:val="Bodytext10"/>
        <w:numPr>
          <w:ilvl w:val="1"/>
          <w:numId w:val="1"/>
        </w:numPr>
        <w:tabs>
          <w:tab w:val="left" w:pos="812"/>
          <w:tab w:val="left" w:leader="dot" w:pos="6748"/>
        </w:tabs>
        <w:spacing w:after="60"/>
        <w:ind w:firstLine="300"/>
        <w:jc w:val="both"/>
      </w:pPr>
      <w:r w:rsidRPr="00521C3E">
        <w:rPr>
          <w:rStyle w:val="Bodytext1"/>
        </w:rPr>
        <w:t xml:space="preserve">Soumission des </w:t>
      </w:r>
      <w:r w:rsidRPr="00521C3E">
        <w:rPr>
          <w:rStyle w:val="Bodytext1"/>
          <w:lang w:val="nl-NL" w:eastAsia="nl-NL" w:bidi="nl-NL"/>
        </w:rPr>
        <w:t xml:space="preserve">pièces </w:t>
      </w:r>
      <w:r w:rsidRPr="00521C3E">
        <w:rPr>
          <w:rStyle w:val="Bodytext1"/>
        </w:rPr>
        <w:t xml:space="preserve">justificatives </w:t>
      </w:r>
      <w:r w:rsidRPr="00521C3E">
        <w:rPr>
          <w:rStyle w:val="Bodytext1"/>
          <w:lang w:val="bg-BG" w:eastAsia="bg-BG" w:bidi="bg-BG"/>
        </w:rPr>
        <w:tab/>
      </w:r>
      <w:r w:rsidR="00A063DF">
        <w:rPr>
          <w:rStyle w:val="Bodytext1"/>
          <w:lang w:val="fr-BE" w:eastAsia="bg-BG" w:bidi="bg-BG"/>
        </w:rPr>
        <w:t>…………………….…..…30</w:t>
      </w:r>
    </w:p>
    <w:p w14:paraId="52DABC10" w14:textId="77777777" w:rsidR="00D34F2F" w:rsidRPr="00521C3E" w:rsidRDefault="001D4A00" w:rsidP="005F65C2">
      <w:pPr>
        <w:pStyle w:val="Bodytext10"/>
        <w:numPr>
          <w:ilvl w:val="1"/>
          <w:numId w:val="1"/>
        </w:numPr>
        <w:tabs>
          <w:tab w:val="left" w:pos="812"/>
          <w:tab w:val="left" w:leader="dot" w:pos="6748"/>
        </w:tabs>
        <w:spacing w:after="60"/>
        <w:ind w:firstLine="300"/>
        <w:jc w:val="both"/>
      </w:pPr>
      <w:r w:rsidRPr="00521C3E">
        <w:rPr>
          <w:rStyle w:val="Bodytext1"/>
        </w:rPr>
        <w:t xml:space="preserve">Notification de la </w:t>
      </w:r>
      <w:r w:rsidRPr="00521C3E">
        <w:rPr>
          <w:rStyle w:val="Bodytext1"/>
          <w:lang w:val="cs-CZ" w:eastAsia="cs-CZ" w:bidi="cs-CZ"/>
        </w:rPr>
        <w:t xml:space="preserve">décision </w:t>
      </w:r>
      <w:r w:rsidRPr="00521C3E">
        <w:rPr>
          <w:rStyle w:val="Bodytext1"/>
        </w:rPr>
        <w:t xml:space="preserve">de l’administration contractante </w:t>
      </w:r>
      <w:r w:rsidRPr="00521C3E">
        <w:rPr>
          <w:rStyle w:val="Bodytext1"/>
          <w:lang w:val="bg-BG" w:eastAsia="bg-BG" w:bidi="bg-BG"/>
        </w:rPr>
        <w:tab/>
      </w:r>
      <w:r w:rsidR="00A063DF">
        <w:rPr>
          <w:rStyle w:val="Bodytext1"/>
          <w:lang w:val="fr-BE" w:eastAsia="bg-BG" w:bidi="bg-BG"/>
        </w:rPr>
        <w:t>………………………...…30</w:t>
      </w:r>
    </w:p>
    <w:p w14:paraId="52DABC11" w14:textId="77777777" w:rsidR="00D34F2F" w:rsidRPr="00521C3E" w:rsidRDefault="001D4A00" w:rsidP="005F65C2">
      <w:pPr>
        <w:pStyle w:val="Bodytext10"/>
        <w:numPr>
          <w:ilvl w:val="2"/>
          <w:numId w:val="1"/>
        </w:numPr>
        <w:tabs>
          <w:tab w:val="left" w:pos="1217"/>
          <w:tab w:val="left" w:leader="dot" w:pos="6990"/>
        </w:tabs>
        <w:spacing w:after="0" w:line="266" w:lineRule="auto"/>
        <w:ind w:firstLine="580"/>
        <w:jc w:val="both"/>
      </w:pPr>
      <w:r w:rsidRPr="00521C3E">
        <w:rPr>
          <w:rStyle w:val="Bodytext1"/>
        </w:rPr>
        <w:t xml:space="preserve">Contenu de la </w:t>
      </w:r>
      <w:r w:rsidRPr="00521C3E">
        <w:rPr>
          <w:rStyle w:val="Bodytext1"/>
          <w:lang w:val="cs-CZ" w:eastAsia="cs-CZ" w:bidi="cs-CZ"/>
        </w:rPr>
        <w:t xml:space="preserve">décision </w:t>
      </w:r>
      <w:r w:rsidRPr="00521C3E">
        <w:rPr>
          <w:rStyle w:val="Bodytext1"/>
          <w:lang w:val="bg-BG" w:eastAsia="bg-BG" w:bidi="bg-BG"/>
        </w:rPr>
        <w:tab/>
      </w:r>
      <w:r w:rsidR="00A063DF">
        <w:rPr>
          <w:rStyle w:val="Bodytext1"/>
          <w:lang w:val="fr-BE" w:eastAsia="bg-BG" w:bidi="bg-BG"/>
        </w:rPr>
        <w:t>………………</w:t>
      </w:r>
      <w:r w:rsidR="00201FEC">
        <w:rPr>
          <w:rStyle w:val="Bodytext1"/>
          <w:lang w:val="fr-BE" w:eastAsia="bg-BG" w:bidi="bg-BG"/>
        </w:rPr>
        <w:t>…</w:t>
      </w:r>
      <w:r w:rsidR="00A063DF">
        <w:rPr>
          <w:rStyle w:val="Bodytext1"/>
          <w:lang w:val="fr-BE" w:eastAsia="bg-BG" w:bidi="bg-BG"/>
        </w:rPr>
        <w:t>…..…30</w:t>
      </w:r>
    </w:p>
    <w:p w14:paraId="52DABC12" w14:textId="77777777" w:rsidR="00D34F2F" w:rsidRPr="00521C3E" w:rsidRDefault="001D4A00" w:rsidP="005F65C2">
      <w:pPr>
        <w:pStyle w:val="Bodytext10"/>
        <w:numPr>
          <w:ilvl w:val="2"/>
          <w:numId w:val="1"/>
        </w:numPr>
        <w:tabs>
          <w:tab w:val="left" w:pos="1217"/>
          <w:tab w:val="left" w:leader="dot" w:pos="6990"/>
        </w:tabs>
        <w:spacing w:after="0" w:line="266" w:lineRule="auto"/>
        <w:ind w:firstLine="580"/>
        <w:jc w:val="both"/>
      </w:pPr>
      <w:r w:rsidRPr="00521C3E">
        <w:rPr>
          <w:rStyle w:val="Bodytext1"/>
        </w:rPr>
        <w:t xml:space="preserve">Calendrier indicatif </w:t>
      </w:r>
      <w:r w:rsidRPr="00521C3E">
        <w:rPr>
          <w:rStyle w:val="Bodytext1"/>
          <w:lang w:val="bg-BG" w:eastAsia="bg-BG" w:bidi="bg-BG"/>
        </w:rPr>
        <w:tab/>
      </w:r>
      <w:r w:rsidR="00A063DF">
        <w:rPr>
          <w:rStyle w:val="Bodytext1"/>
          <w:lang w:val="fr-BE" w:eastAsia="bg-BG" w:bidi="bg-BG"/>
        </w:rPr>
        <w:t>………………………..31</w:t>
      </w:r>
    </w:p>
    <w:p w14:paraId="52DABC13" w14:textId="77777777" w:rsidR="00D34F2F" w:rsidRPr="00521C3E" w:rsidRDefault="001D4A00" w:rsidP="005F65C2">
      <w:pPr>
        <w:pStyle w:val="Bodytext10"/>
        <w:numPr>
          <w:ilvl w:val="1"/>
          <w:numId w:val="1"/>
        </w:numPr>
        <w:tabs>
          <w:tab w:val="left" w:pos="812"/>
          <w:tab w:val="right" w:leader="dot" w:pos="7399"/>
          <w:tab w:val="left" w:pos="7604"/>
        </w:tabs>
        <w:spacing w:after="60"/>
        <w:ind w:left="720" w:hanging="420"/>
        <w:jc w:val="both"/>
      </w:pPr>
      <w:r w:rsidRPr="00521C3E">
        <w:rPr>
          <w:rStyle w:val="Bodytext1"/>
        </w:rPr>
        <w:t xml:space="preserve">Conditions de la mise en </w:t>
      </w:r>
      <w:r w:rsidRPr="00521C3E">
        <w:rPr>
          <w:rStyle w:val="Bodytext1"/>
          <w:lang w:val="fr-FR" w:eastAsia="fr-FR" w:bidi="fr-FR"/>
        </w:rPr>
        <w:t xml:space="preserve">œuvre </w:t>
      </w:r>
      <w:r w:rsidRPr="00521C3E">
        <w:rPr>
          <w:rStyle w:val="Bodytext1"/>
          <w:lang w:val="nl-NL" w:eastAsia="nl-NL" w:bidi="nl-NL"/>
        </w:rPr>
        <w:t xml:space="preserve">après </w:t>
      </w:r>
      <w:r w:rsidRPr="00521C3E">
        <w:rPr>
          <w:rStyle w:val="Bodytext1"/>
        </w:rPr>
        <w:t xml:space="preserve">la </w:t>
      </w:r>
      <w:r w:rsidRPr="00521C3E">
        <w:rPr>
          <w:rStyle w:val="Bodytext1"/>
          <w:lang w:val="cs-CZ" w:eastAsia="cs-CZ" w:bidi="cs-CZ"/>
        </w:rPr>
        <w:t xml:space="preserve">décision </w:t>
      </w:r>
      <w:r w:rsidRPr="00521C3E">
        <w:rPr>
          <w:rStyle w:val="Bodytext1"/>
        </w:rPr>
        <w:t>de l’administration contractante d’attribuer une subvention</w:t>
      </w:r>
      <w:r w:rsidRPr="00521C3E">
        <w:rPr>
          <w:rStyle w:val="Bodytext1"/>
          <w:lang w:val="bg-BG" w:eastAsia="bg-BG" w:bidi="bg-BG"/>
        </w:rPr>
        <w:tab/>
        <w:t xml:space="preserve"> </w:t>
      </w:r>
      <w:r w:rsidR="00A063DF">
        <w:rPr>
          <w:rStyle w:val="Bodytext1"/>
          <w:lang w:val="fr-BE" w:eastAsia="bg-BG" w:bidi="bg-BG"/>
        </w:rPr>
        <w:t>………………………………..…………………………..………………………….32</w:t>
      </w:r>
    </w:p>
    <w:p w14:paraId="52DABC14" w14:textId="77777777" w:rsidR="00D34F2F" w:rsidRPr="00521C3E" w:rsidRDefault="001D4A00" w:rsidP="005F65C2">
      <w:pPr>
        <w:pStyle w:val="Heading210"/>
        <w:keepNext/>
        <w:keepLines/>
        <w:numPr>
          <w:ilvl w:val="0"/>
          <w:numId w:val="1"/>
        </w:numPr>
        <w:tabs>
          <w:tab w:val="left" w:pos="354"/>
          <w:tab w:val="left" w:pos="5698"/>
        </w:tabs>
        <w:spacing w:after="0"/>
        <w:jc w:val="both"/>
        <w:rPr>
          <w:rStyle w:val="Heading21"/>
          <w:b/>
          <w:bCs/>
        </w:rPr>
      </w:pPr>
      <w:bookmarkStart w:id="6" w:name="bookmark21"/>
      <w:r w:rsidRPr="00521C3E">
        <w:rPr>
          <w:rStyle w:val="Heading21"/>
          <w:b/>
          <w:bCs/>
        </w:rPr>
        <w:t>LISTE DES ANNEXES</w:t>
      </w:r>
      <w:r w:rsidRPr="00521C3E">
        <w:rPr>
          <w:rStyle w:val="Heading21"/>
          <w:b/>
          <w:bCs/>
        </w:rPr>
        <w:tab/>
      </w:r>
      <w:bookmarkEnd w:id="6"/>
      <w:r w:rsidR="00A063DF">
        <w:rPr>
          <w:rStyle w:val="Bodytext1"/>
          <w:lang w:val="fr-BE" w:eastAsia="bg-BG" w:bidi="bg-BG"/>
        </w:rPr>
        <w:t>……………………………………..…32</w:t>
      </w:r>
    </w:p>
    <w:p w14:paraId="52DABC15" w14:textId="77777777" w:rsidR="00F06C24" w:rsidRPr="00521C3E" w:rsidRDefault="00F06C24" w:rsidP="005F65C2">
      <w:pPr>
        <w:pStyle w:val="Heading210"/>
        <w:keepNext/>
        <w:keepLines/>
        <w:tabs>
          <w:tab w:val="left" w:pos="354"/>
          <w:tab w:val="left" w:pos="5698"/>
        </w:tabs>
        <w:spacing w:after="0"/>
        <w:jc w:val="both"/>
        <w:rPr>
          <w:rStyle w:val="Heading21"/>
          <w:b/>
          <w:bCs/>
        </w:rPr>
      </w:pPr>
    </w:p>
    <w:p w14:paraId="52DABC16" w14:textId="77777777" w:rsidR="00F06C24" w:rsidRPr="00A063DF" w:rsidRDefault="00F06C24" w:rsidP="005F65C2">
      <w:pPr>
        <w:pStyle w:val="Inhopg1"/>
        <w:rPr>
          <w:rFonts w:ascii="Times New Roman" w:eastAsiaTheme="minorEastAsia" w:hAnsi="Times New Roman"/>
          <w:b w:val="0"/>
          <w:caps w:val="0"/>
          <w:noProof/>
          <w:szCs w:val="22"/>
          <w:lang w:val="fr-BE" w:eastAsia="en-GB"/>
        </w:rPr>
      </w:pPr>
      <w:r w:rsidRPr="00521C3E">
        <w:rPr>
          <w:rFonts w:ascii="Times New Roman" w:hAnsi="Times New Roman"/>
          <w:b w:val="0"/>
          <w:caps w:val="0"/>
          <w:szCs w:val="22"/>
        </w:rPr>
        <w:fldChar w:fldCharType="begin"/>
      </w:r>
      <w:r w:rsidRPr="00A063DF">
        <w:rPr>
          <w:rFonts w:ascii="Times New Roman" w:hAnsi="Times New Roman"/>
          <w:b w:val="0"/>
          <w:caps w:val="0"/>
          <w:szCs w:val="22"/>
          <w:lang w:val="fr-BE"/>
        </w:rPr>
        <w:instrText xml:space="preserve"> TOC \h \z \t "Guidelines 1,1,Guidelines 2,2,Guidelines 3,3" </w:instrText>
      </w:r>
      <w:r w:rsidRPr="00521C3E">
        <w:rPr>
          <w:rFonts w:ascii="Times New Roman" w:hAnsi="Times New Roman"/>
          <w:b w:val="0"/>
          <w:caps w:val="0"/>
          <w:szCs w:val="22"/>
        </w:rPr>
        <w:fldChar w:fldCharType="separate"/>
      </w:r>
    </w:p>
    <w:p w14:paraId="52DABC17" w14:textId="77777777" w:rsidR="00F06C24" w:rsidRPr="00A063DF" w:rsidRDefault="00F06C24" w:rsidP="005F65C2">
      <w:pPr>
        <w:pStyle w:val="Inhopg1"/>
        <w:rPr>
          <w:rFonts w:ascii="Times New Roman" w:eastAsiaTheme="minorEastAsia" w:hAnsi="Times New Roman"/>
          <w:b w:val="0"/>
          <w:caps w:val="0"/>
          <w:noProof/>
          <w:szCs w:val="22"/>
          <w:lang w:val="fr-BE" w:eastAsia="en-GB"/>
        </w:rPr>
      </w:pPr>
    </w:p>
    <w:p w14:paraId="52DABC18" w14:textId="77777777" w:rsidR="00F06C24" w:rsidRPr="00521C3E" w:rsidRDefault="00F06C24" w:rsidP="005F65C2">
      <w:pPr>
        <w:jc w:val="both"/>
        <w:rPr>
          <w:sz w:val="22"/>
          <w:szCs w:val="22"/>
        </w:rPr>
        <w:sectPr w:rsidR="00F06C24" w:rsidRPr="00521C3E" w:rsidSect="00531134">
          <w:footerReference w:type="first" r:id="rId15"/>
          <w:pgSz w:w="11906" w:h="16838" w:code="9"/>
          <w:pgMar w:top="907" w:right="1134" w:bottom="1134" w:left="1418" w:header="567" w:footer="544" w:gutter="0"/>
          <w:cols w:space="720"/>
          <w:titlePg/>
        </w:sectPr>
      </w:pPr>
      <w:r w:rsidRPr="00521C3E">
        <w:rPr>
          <w:b/>
          <w:caps/>
          <w:sz w:val="22"/>
          <w:szCs w:val="22"/>
        </w:rPr>
        <w:fldChar w:fldCharType="end"/>
      </w:r>
    </w:p>
    <w:p w14:paraId="52DABC19" w14:textId="77777777" w:rsidR="00D34F2F" w:rsidRPr="00521C3E" w:rsidRDefault="00192011" w:rsidP="005F65C2">
      <w:pPr>
        <w:pStyle w:val="Bodytext10"/>
        <w:numPr>
          <w:ilvl w:val="0"/>
          <w:numId w:val="2"/>
        </w:numPr>
        <w:tabs>
          <w:tab w:val="left" w:pos="545"/>
        </w:tabs>
        <w:spacing w:after="240"/>
        <w:jc w:val="both"/>
        <w:rPr>
          <w:b/>
        </w:rPr>
      </w:pPr>
      <w:r w:rsidRPr="00521C3E">
        <w:rPr>
          <w:rStyle w:val="Hyperlink"/>
          <w:b/>
          <w:bCs/>
          <w:caps/>
          <w:noProof/>
          <w:color w:val="auto"/>
          <w:u w:val="none"/>
          <w:lang w:val="fr-BE" w:eastAsia="en-US" w:bidi="ar-SA"/>
        </w:rPr>
        <w:lastRenderedPageBreak/>
        <w:t xml:space="preserve">Appui de l'Union européenne aux initiatives des Organisations de la Société Civile pour </w:t>
      </w:r>
      <w:r w:rsidR="00653A45" w:rsidRPr="00521C3E">
        <w:rPr>
          <w:rStyle w:val="Hyperlink"/>
          <w:b/>
          <w:bCs/>
          <w:caps/>
          <w:noProof/>
          <w:color w:val="auto"/>
          <w:u w:val="none"/>
          <w:lang w:val="fr-BE" w:eastAsia="en-US" w:bidi="ar-SA"/>
        </w:rPr>
        <w:t xml:space="preserve">la protection des droits de l'enfant </w:t>
      </w:r>
      <w:r w:rsidR="00653A45" w:rsidRPr="00521C3E">
        <w:rPr>
          <w:rStyle w:val="Hyperlink"/>
          <w:b/>
          <w:caps/>
          <w:noProof/>
          <w:color w:val="auto"/>
          <w:u w:val="none"/>
          <w:lang w:val="fr-BE" w:eastAsia="en-US" w:bidi="ar-SA"/>
        </w:rPr>
        <w:t>et pour</w:t>
      </w:r>
      <w:r w:rsidR="00653A45" w:rsidRPr="00521C3E">
        <w:rPr>
          <w:rStyle w:val="Hyperlink"/>
          <w:b/>
          <w:bCs/>
          <w:caps/>
          <w:noProof/>
          <w:color w:val="auto"/>
          <w:u w:val="none"/>
          <w:lang w:val="fr-BE" w:eastAsia="en-US" w:bidi="ar-SA"/>
        </w:rPr>
        <w:t xml:space="preserve"> </w:t>
      </w:r>
      <w:r w:rsidRPr="00521C3E">
        <w:rPr>
          <w:rStyle w:val="Hyperlink"/>
          <w:b/>
          <w:bCs/>
          <w:caps/>
          <w:noProof/>
          <w:color w:val="auto"/>
          <w:u w:val="none"/>
          <w:lang w:val="fr-BE" w:eastAsia="en-US" w:bidi="ar-SA"/>
        </w:rPr>
        <w:t>la mise en œuvre effective de la loi portant criminalisation du viol et de la pédophilie</w:t>
      </w:r>
      <w:r w:rsidRPr="00521C3E">
        <w:rPr>
          <w:rStyle w:val="Hyperlink"/>
          <w:b/>
          <w:caps/>
          <w:noProof/>
          <w:color w:val="auto"/>
          <w:u w:val="none"/>
          <w:lang w:val="fr-BE" w:eastAsia="en-US" w:bidi="ar-SA"/>
        </w:rPr>
        <w:t xml:space="preserve"> </w:t>
      </w:r>
      <w:r w:rsidRPr="00521C3E">
        <w:rPr>
          <w:rStyle w:val="Hyperlink"/>
          <w:b/>
          <w:bCs/>
          <w:caps/>
          <w:noProof/>
          <w:color w:val="auto"/>
          <w:u w:val="none"/>
          <w:lang w:val="fr-BE" w:eastAsia="en-US" w:bidi="ar-SA"/>
        </w:rPr>
        <w:t>au Sénégal</w:t>
      </w:r>
    </w:p>
    <w:p w14:paraId="52DABC1A" w14:textId="77777777" w:rsidR="00D34F2F" w:rsidRPr="00521C3E" w:rsidRDefault="001D4A00" w:rsidP="005F65C2">
      <w:pPr>
        <w:pStyle w:val="Bodytext10"/>
        <w:numPr>
          <w:ilvl w:val="1"/>
          <w:numId w:val="2"/>
        </w:numPr>
        <w:tabs>
          <w:tab w:val="left" w:pos="545"/>
        </w:tabs>
        <w:spacing w:after="100"/>
        <w:jc w:val="both"/>
      </w:pPr>
      <w:r w:rsidRPr="00521C3E">
        <w:rPr>
          <w:rStyle w:val="Bodytext1"/>
          <w:b/>
          <w:bCs/>
          <w:smallCaps/>
        </w:rPr>
        <w:t>Contexte</w:t>
      </w:r>
    </w:p>
    <w:p w14:paraId="52DABC1B" w14:textId="77777777" w:rsidR="00B94564" w:rsidRPr="00521C3E" w:rsidRDefault="00B94564" w:rsidP="005F65C2">
      <w:pPr>
        <w:spacing w:before="240"/>
        <w:jc w:val="both"/>
        <w:rPr>
          <w:b/>
          <w:sz w:val="22"/>
          <w:szCs w:val="22"/>
        </w:rPr>
      </w:pPr>
      <w:r w:rsidRPr="00521C3E">
        <w:rPr>
          <w:b/>
          <w:sz w:val="22"/>
          <w:szCs w:val="22"/>
        </w:rPr>
        <w:t>DROITS DE L'HOMME ET DÉMOCRATIE (HR&amp;D)</w:t>
      </w:r>
    </w:p>
    <w:p w14:paraId="52DABC1C" w14:textId="77777777" w:rsidR="0005015E" w:rsidRPr="00521C3E" w:rsidRDefault="0005015E" w:rsidP="005F65C2">
      <w:pPr>
        <w:autoSpaceDE w:val="0"/>
        <w:autoSpaceDN w:val="0"/>
        <w:adjustRightInd w:val="0"/>
        <w:jc w:val="both"/>
        <w:rPr>
          <w:sz w:val="22"/>
          <w:szCs w:val="22"/>
          <w:lang w:val="fr-BE"/>
        </w:rPr>
      </w:pPr>
    </w:p>
    <w:p w14:paraId="52DABC1D" w14:textId="77777777" w:rsidR="0095521F" w:rsidRPr="00521C3E" w:rsidRDefault="0095521F" w:rsidP="005F65C2">
      <w:pPr>
        <w:autoSpaceDE w:val="0"/>
        <w:autoSpaceDN w:val="0"/>
        <w:adjustRightInd w:val="0"/>
        <w:jc w:val="both"/>
        <w:rPr>
          <w:sz w:val="22"/>
          <w:szCs w:val="22"/>
          <w:lang w:val="fr-BE"/>
        </w:rPr>
      </w:pPr>
      <w:r w:rsidRPr="00521C3E">
        <w:rPr>
          <w:sz w:val="22"/>
          <w:szCs w:val="22"/>
          <w:lang w:val="fr-BE"/>
        </w:rPr>
        <w:t xml:space="preserve">Les droits de l'homme et la démocratie sont des valeurs fondatrices de l'UE. La protection et la promotion des droits de l'homme et de la démocratie sont donc une priorité essentielle de l'action extérieure de l'UE. C'est également une condition préalable au développement durable et à la construction de sociétés plus inclusives, ouvertes et résilientes. </w:t>
      </w:r>
    </w:p>
    <w:p w14:paraId="52DABC1E" w14:textId="77777777" w:rsidR="0095521F" w:rsidRPr="00521C3E" w:rsidRDefault="0095521F" w:rsidP="005F65C2">
      <w:pPr>
        <w:autoSpaceDE w:val="0"/>
        <w:autoSpaceDN w:val="0"/>
        <w:adjustRightInd w:val="0"/>
        <w:jc w:val="both"/>
        <w:rPr>
          <w:sz w:val="22"/>
          <w:szCs w:val="22"/>
          <w:lang w:val="fr-BE"/>
        </w:rPr>
      </w:pPr>
    </w:p>
    <w:p w14:paraId="52DABC1F" w14:textId="77777777" w:rsidR="0095521F" w:rsidRPr="00521C3E" w:rsidRDefault="0095521F" w:rsidP="005F65C2">
      <w:pPr>
        <w:jc w:val="both"/>
        <w:rPr>
          <w:sz w:val="22"/>
          <w:szCs w:val="22"/>
          <w:lang w:val="fr-BE"/>
        </w:rPr>
      </w:pPr>
      <w:r w:rsidRPr="00521C3E">
        <w:rPr>
          <w:sz w:val="22"/>
          <w:szCs w:val="22"/>
          <w:lang w:val="fr-BE"/>
        </w:rPr>
        <w:t>La programmation indicative pluriannuelle du programme thématique sur les droits de l'homme et la démocratie suit la structure du plan d'action de l'UE pour les droits de l'homme et la démocratie 2020-2024. Le plan d’action définit des priorités et des objectifs généraux qui doivent être traduits et à traduire et à mettre en œuvre aux niveaux national, régional et multilatéral, autour de cinq priorités :</w:t>
      </w:r>
    </w:p>
    <w:p w14:paraId="52DABC20" w14:textId="77777777" w:rsidR="001D320A" w:rsidRPr="00521C3E" w:rsidRDefault="001D320A" w:rsidP="005F65C2">
      <w:pPr>
        <w:jc w:val="both"/>
        <w:rPr>
          <w:sz w:val="22"/>
          <w:szCs w:val="22"/>
          <w:lang w:val="fr-BE"/>
        </w:rPr>
      </w:pPr>
    </w:p>
    <w:p w14:paraId="52DABC21" w14:textId="77777777" w:rsidR="0095521F" w:rsidRPr="00521C3E" w:rsidRDefault="0095521F" w:rsidP="005F65C2">
      <w:pPr>
        <w:spacing w:after="120"/>
        <w:jc w:val="both"/>
        <w:rPr>
          <w:sz w:val="22"/>
          <w:szCs w:val="22"/>
          <w:lang w:val="fr-BE"/>
        </w:rPr>
      </w:pPr>
      <w:r w:rsidRPr="00521C3E">
        <w:rPr>
          <w:sz w:val="22"/>
          <w:szCs w:val="22"/>
          <w:lang w:val="fr-BE"/>
        </w:rPr>
        <w:t>1. Protéger et autonomiser les individus : contribuer à la pleine jouissance par chacun de tous les droits de l'homme, qu'ils soient civils, politiques, économiques, sociaux ou culturels.</w:t>
      </w:r>
    </w:p>
    <w:p w14:paraId="52DABC22" w14:textId="77777777" w:rsidR="0095521F" w:rsidRPr="00521C3E" w:rsidRDefault="0095521F" w:rsidP="005F65C2">
      <w:pPr>
        <w:spacing w:after="120"/>
        <w:jc w:val="both"/>
        <w:rPr>
          <w:sz w:val="22"/>
          <w:szCs w:val="22"/>
          <w:lang w:val="fr-BE"/>
        </w:rPr>
      </w:pPr>
      <w:r w:rsidRPr="00521C3E">
        <w:rPr>
          <w:sz w:val="22"/>
          <w:szCs w:val="22"/>
          <w:lang w:val="fr-BE"/>
        </w:rPr>
        <w:t>2. Construire des sociétés résilientes, inclusives et démocratiques : favoriser une démocratie fonctionnelle, pluraliste, participative et représentative et protéger l'intégrité des processus électoraux.</w:t>
      </w:r>
    </w:p>
    <w:p w14:paraId="52DABC23" w14:textId="77777777" w:rsidR="0095521F" w:rsidRPr="00521C3E" w:rsidRDefault="0095521F" w:rsidP="005F65C2">
      <w:pPr>
        <w:spacing w:after="120"/>
        <w:jc w:val="both"/>
        <w:rPr>
          <w:sz w:val="22"/>
          <w:szCs w:val="22"/>
          <w:lang w:val="fr-BE"/>
        </w:rPr>
      </w:pPr>
      <w:r w:rsidRPr="00521C3E">
        <w:rPr>
          <w:sz w:val="22"/>
          <w:szCs w:val="22"/>
          <w:lang w:val="fr-BE"/>
        </w:rPr>
        <w:t>3. Promouvoir un système mondial pour les droits de l'homme et la démocratie : travailler avec tous les acteurs clés pour faire progresser la réalisation de tous les droits de l'homme pour tous.</w:t>
      </w:r>
    </w:p>
    <w:p w14:paraId="52DABC24" w14:textId="77777777" w:rsidR="0095521F" w:rsidRPr="00521C3E" w:rsidRDefault="0095521F" w:rsidP="005F65C2">
      <w:pPr>
        <w:spacing w:after="120"/>
        <w:jc w:val="both"/>
        <w:rPr>
          <w:sz w:val="22"/>
          <w:szCs w:val="22"/>
          <w:lang w:val="fr-BE"/>
        </w:rPr>
      </w:pPr>
      <w:r w:rsidRPr="00521C3E">
        <w:rPr>
          <w:sz w:val="22"/>
          <w:szCs w:val="22"/>
          <w:lang w:val="fr-BE"/>
        </w:rPr>
        <w:t>4. Protéger les libertés fondamentales, notamment en exploitant les possibilités offertes par les nouvelles technologies et en relevant les défis qu'elles posent : créer et maintenir un environnement propice au plein exercice de toutes les libertés fondamentales, en ligne et hors ligne.</w:t>
      </w:r>
    </w:p>
    <w:p w14:paraId="52DABC25" w14:textId="77777777" w:rsidR="0095521F" w:rsidRPr="00521C3E" w:rsidRDefault="0095521F" w:rsidP="005F65C2">
      <w:pPr>
        <w:spacing w:after="120"/>
        <w:jc w:val="both"/>
        <w:rPr>
          <w:sz w:val="22"/>
          <w:szCs w:val="22"/>
          <w:lang w:val="fr-BE"/>
        </w:rPr>
      </w:pPr>
      <w:r w:rsidRPr="00521C3E">
        <w:rPr>
          <w:sz w:val="22"/>
          <w:szCs w:val="22"/>
          <w:lang w:val="fr-BE"/>
        </w:rPr>
        <w:t>5. Produire des résultats en travaillant ensemble : développer un discours convaincant sur les droits de l'homme et la démocratie, avec un effet multiplicateur, et assurer la contribution de la société civile aux dialogues sur les droits de l'homme que l'UE mène avec les pays partenaires.</w:t>
      </w:r>
    </w:p>
    <w:p w14:paraId="52DABC26" w14:textId="77777777" w:rsidR="0095521F" w:rsidRPr="00521C3E" w:rsidRDefault="0095521F" w:rsidP="005F65C2">
      <w:pPr>
        <w:autoSpaceDE w:val="0"/>
        <w:autoSpaceDN w:val="0"/>
        <w:adjustRightInd w:val="0"/>
        <w:jc w:val="both"/>
        <w:rPr>
          <w:sz w:val="22"/>
          <w:szCs w:val="22"/>
          <w:lang w:val="fr-BE"/>
        </w:rPr>
      </w:pPr>
      <w:r w:rsidRPr="00521C3E">
        <w:rPr>
          <w:sz w:val="22"/>
          <w:szCs w:val="22"/>
          <w:lang w:val="fr-BE"/>
        </w:rPr>
        <w:t>Les actions financées dans le cadre des allocations par pays seront conformes : (i) au plan d'action pertinent de l'UE pour les droits de l'homme et la démocratie ; (ii) aux orientations de l'UE en matière de droits de l'homme ; et (iii) aux stratégies respectives par pays de Droits de l'homme et Démocratie. Toutes les actions suivront une approche fondée sur les droits de l'homme, plaçant les personnes au centre des actions, et se concentreront également sur la promotion de l'égalité des sexes.</w:t>
      </w:r>
    </w:p>
    <w:p w14:paraId="52DABC27" w14:textId="77777777" w:rsidR="0095521F" w:rsidRPr="00521C3E" w:rsidRDefault="0095521F" w:rsidP="005F65C2">
      <w:pPr>
        <w:autoSpaceDE w:val="0"/>
        <w:autoSpaceDN w:val="0"/>
        <w:adjustRightInd w:val="0"/>
        <w:jc w:val="both"/>
        <w:rPr>
          <w:sz w:val="22"/>
          <w:szCs w:val="22"/>
          <w:lang w:val="fr-BE"/>
        </w:rPr>
      </w:pPr>
    </w:p>
    <w:p w14:paraId="52DABC28" w14:textId="77777777" w:rsidR="0095521F" w:rsidRPr="00521C3E" w:rsidRDefault="0095521F" w:rsidP="005F65C2">
      <w:pPr>
        <w:jc w:val="both"/>
        <w:rPr>
          <w:sz w:val="22"/>
          <w:szCs w:val="22"/>
          <w:lang w:val="fr-BE"/>
        </w:rPr>
      </w:pPr>
      <w:r w:rsidRPr="00521C3E">
        <w:rPr>
          <w:sz w:val="22"/>
          <w:szCs w:val="22"/>
          <w:lang w:val="fr-BE"/>
        </w:rPr>
        <w:t>L'objectif global de l’action est de contribuer à promouvoir et à protéger les droits de l'homme et les libertés fondamentales, la démocratie et l'État de droit dans le monde entier.</w:t>
      </w:r>
    </w:p>
    <w:p w14:paraId="52DABC29" w14:textId="77777777" w:rsidR="001D320A" w:rsidRPr="00521C3E" w:rsidRDefault="001D320A" w:rsidP="005F65C2">
      <w:pPr>
        <w:jc w:val="both"/>
        <w:rPr>
          <w:sz w:val="22"/>
          <w:szCs w:val="22"/>
          <w:lang w:val="fr-BE"/>
        </w:rPr>
      </w:pPr>
    </w:p>
    <w:p w14:paraId="52DABC2A" w14:textId="77777777" w:rsidR="0095521F" w:rsidRPr="00521C3E" w:rsidRDefault="0095521F" w:rsidP="005F65C2">
      <w:pPr>
        <w:jc w:val="both"/>
        <w:rPr>
          <w:sz w:val="22"/>
          <w:szCs w:val="22"/>
          <w:lang w:val="fr-BE"/>
        </w:rPr>
      </w:pPr>
      <w:r w:rsidRPr="00521C3E">
        <w:rPr>
          <w:sz w:val="22"/>
          <w:szCs w:val="22"/>
          <w:lang w:val="fr-BE"/>
        </w:rPr>
        <w:t xml:space="preserve">L'action atteindra cet objectif en soutenant et en renforçant les organisations de la société civile (OSC), les militants de la démocratie et les défenseurs des droits de l'homme qui travaillent sur des questions essentielles liées aux droits de l'homme et à la démocratie. </w:t>
      </w:r>
    </w:p>
    <w:p w14:paraId="52DABC2B" w14:textId="77777777" w:rsidR="001D320A" w:rsidRPr="00521C3E" w:rsidRDefault="001D320A" w:rsidP="005F65C2">
      <w:pPr>
        <w:jc w:val="both"/>
        <w:rPr>
          <w:sz w:val="22"/>
          <w:szCs w:val="22"/>
          <w:lang w:val="fr-BE"/>
        </w:rPr>
      </w:pPr>
    </w:p>
    <w:p w14:paraId="52DABC2C" w14:textId="77777777" w:rsidR="0095521F" w:rsidRPr="00521C3E" w:rsidRDefault="0095521F" w:rsidP="005F65C2">
      <w:pPr>
        <w:autoSpaceDE w:val="0"/>
        <w:autoSpaceDN w:val="0"/>
        <w:adjustRightInd w:val="0"/>
        <w:jc w:val="both"/>
        <w:rPr>
          <w:sz w:val="22"/>
          <w:szCs w:val="22"/>
          <w:lang w:val="fr-BE"/>
        </w:rPr>
      </w:pPr>
      <w:r w:rsidRPr="00521C3E">
        <w:rPr>
          <w:sz w:val="22"/>
          <w:szCs w:val="22"/>
          <w:lang w:val="fr-BE"/>
        </w:rPr>
        <w:t xml:space="preserve">Les actions mises en œuvre au niveau national seront cohérentes avec les stratégies nationales respectives en matière de droits de l'homme et de démocratie, le plan d'action de l'UE pour les droits de l'homme et la démocratie et seront en complémentarité avec les feuilles de route pour l'engagement de l'UE avec la société civile. </w:t>
      </w:r>
    </w:p>
    <w:p w14:paraId="52DABC2D" w14:textId="77777777" w:rsidR="0095521F" w:rsidRPr="00521C3E" w:rsidRDefault="0095521F" w:rsidP="005F65C2">
      <w:pPr>
        <w:autoSpaceDE w:val="0"/>
        <w:autoSpaceDN w:val="0"/>
        <w:adjustRightInd w:val="0"/>
        <w:jc w:val="both"/>
        <w:rPr>
          <w:sz w:val="22"/>
          <w:szCs w:val="22"/>
          <w:lang w:val="fr-BE"/>
        </w:rPr>
      </w:pPr>
    </w:p>
    <w:p w14:paraId="52DABC2E" w14:textId="77777777" w:rsidR="0095521F" w:rsidRDefault="0095521F" w:rsidP="005F65C2">
      <w:pPr>
        <w:autoSpaceDE w:val="0"/>
        <w:autoSpaceDN w:val="0"/>
        <w:adjustRightInd w:val="0"/>
        <w:jc w:val="both"/>
        <w:rPr>
          <w:sz w:val="22"/>
          <w:szCs w:val="22"/>
          <w:lang w:val="fr-BE"/>
        </w:rPr>
      </w:pPr>
      <w:r w:rsidRPr="00521C3E">
        <w:rPr>
          <w:sz w:val="22"/>
          <w:szCs w:val="22"/>
          <w:lang w:val="fr-BE"/>
        </w:rPr>
        <w:t xml:space="preserve">Conformément au plan d'action de l'UE pour l'égalité entre les hommes et les femmes plan d'action de l'UE pour l'égalité entre les femmes et les hommes III, l'intégration de la dimension de genre doit être appliquée dans toutes les actions afin de garantir que toutes les mesures tiennent compte de la dimension de genre. </w:t>
      </w:r>
    </w:p>
    <w:p w14:paraId="52DABC2F" w14:textId="77777777" w:rsidR="00521C3E" w:rsidRDefault="00521C3E" w:rsidP="005F65C2">
      <w:pPr>
        <w:autoSpaceDE w:val="0"/>
        <w:autoSpaceDN w:val="0"/>
        <w:adjustRightInd w:val="0"/>
        <w:jc w:val="both"/>
        <w:rPr>
          <w:sz w:val="22"/>
          <w:szCs w:val="22"/>
          <w:lang w:val="fr-BE"/>
        </w:rPr>
      </w:pPr>
    </w:p>
    <w:p w14:paraId="52DABC30" w14:textId="77777777" w:rsidR="00521C3E" w:rsidRDefault="00521C3E" w:rsidP="005F65C2">
      <w:pPr>
        <w:autoSpaceDE w:val="0"/>
        <w:autoSpaceDN w:val="0"/>
        <w:adjustRightInd w:val="0"/>
        <w:jc w:val="both"/>
        <w:rPr>
          <w:sz w:val="22"/>
          <w:szCs w:val="22"/>
          <w:lang w:val="fr-BE"/>
        </w:rPr>
      </w:pPr>
    </w:p>
    <w:p w14:paraId="52DABC31" w14:textId="77777777" w:rsidR="00521C3E" w:rsidRPr="00521C3E" w:rsidRDefault="00521C3E" w:rsidP="005F65C2">
      <w:pPr>
        <w:autoSpaceDE w:val="0"/>
        <w:autoSpaceDN w:val="0"/>
        <w:adjustRightInd w:val="0"/>
        <w:jc w:val="both"/>
        <w:rPr>
          <w:sz w:val="22"/>
          <w:szCs w:val="22"/>
          <w:lang w:val="fr-BE"/>
        </w:rPr>
      </w:pPr>
    </w:p>
    <w:p w14:paraId="52DABC32" w14:textId="77777777" w:rsidR="0095521F" w:rsidRPr="00521C3E" w:rsidRDefault="0095521F" w:rsidP="005F65C2">
      <w:pPr>
        <w:spacing w:before="240"/>
        <w:jc w:val="both"/>
        <w:rPr>
          <w:b/>
          <w:sz w:val="22"/>
          <w:szCs w:val="22"/>
        </w:rPr>
      </w:pPr>
      <w:r w:rsidRPr="00521C3E">
        <w:rPr>
          <w:b/>
          <w:sz w:val="22"/>
          <w:szCs w:val="22"/>
        </w:rPr>
        <w:lastRenderedPageBreak/>
        <w:t>VIOLENCES A CARACTERE SEXUEL ET PROTECTION DE L’ENFANT AU SENEGAL ET REPONSE DE L’UE A LA SITUATION</w:t>
      </w:r>
    </w:p>
    <w:p w14:paraId="52DABC33" w14:textId="77777777" w:rsidR="001D320A" w:rsidRPr="00521C3E" w:rsidRDefault="001D320A" w:rsidP="005F65C2">
      <w:pPr>
        <w:jc w:val="both"/>
        <w:rPr>
          <w:sz w:val="22"/>
          <w:szCs w:val="22"/>
        </w:rPr>
      </w:pPr>
    </w:p>
    <w:p w14:paraId="52DABC34" w14:textId="77777777" w:rsidR="0095521F" w:rsidRPr="00521C3E" w:rsidRDefault="0095521F" w:rsidP="005F65C2">
      <w:pPr>
        <w:jc w:val="both"/>
        <w:rPr>
          <w:sz w:val="22"/>
          <w:szCs w:val="22"/>
          <w:lang w:val="fr-BE"/>
        </w:rPr>
      </w:pPr>
      <w:r w:rsidRPr="00521C3E">
        <w:rPr>
          <w:sz w:val="22"/>
          <w:szCs w:val="22"/>
        </w:rPr>
        <w:t xml:space="preserve">Au Sénégal, la recrudescence des violences envers les femmes et les enfants sous toutes ses formes a pris une ampleur inquiétante ces dernières années. Des efforts ont été consentis par le </w:t>
      </w:r>
      <w:r w:rsidRPr="00521C3E">
        <w:rPr>
          <w:sz w:val="22"/>
          <w:szCs w:val="22"/>
          <w:lang w:val="fr-BE"/>
        </w:rPr>
        <w:t>Sénégal visant à mettre en œuvre un programme national pour lutter contre les violences à l’égard des femmes et des filles et à renforcer les interventions au plan juridique, judiciaire, sanitaire ainsi que le plaidoyer et la prise en charge psychosociale ; à garantir une meilleure protection des droits des femmes en insistant sur l’application des lois et règlements pertinents, en renforçant sa législation pour lutter davantage contre les discriminations, la traite des femmes et des filles, et en assurant la promotion des actions publiques pour mettre fin à la violence envers les femmes et les filles.</w:t>
      </w:r>
    </w:p>
    <w:p w14:paraId="52DABC35" w14:textId="77777777" w:rsidR="0095521F" w:rsidRPr="00521C3E" w:rsidRDefault="0095521F" w:rsidP="005F65C2">
      <w:pPr>
        <w:jc w:val="both"/>
        <w:rPr>
          <w:sz w:val="22"/>
          <w:szCs w:val="22"/>
        </w:rPr>
      </w:pPr>
      <w:r w:rsidRPr="00521C3E">
        <w:rPr>
          <w:sz w:val="22"/>
          <w:szCs w:val="22"/>
          <w:lang w:val="fr-BE"/>
        </w:rPr>
        <w:t xml:space="preserve">Toutefois, malgré ces efforts, le phénomène prend des proportions inquiétantes. </w:t>
      </w:r>
      <w:r w:rsidRPr="00521C3E">
        <w:rPr>
          <w:sz w:val="22"/>
          <w:szCs w:val="22"/>
        </w:rPr>
        <w:t xml:space="preserve">C’est donc suite à l’ampleur des viols suivis de meurtre en 2019 que la société civile s’était mobilisée en collectif sous le nom </w:t>
      </w:r>
      <w:r w:rsidRPr="00521C3E">
        <w:rPr>
          <w:b/>
          <w:sz w:val="22"/>
          <w:szCs w:val="22"/>
        </w:rPr>
        <w:t>#Dafadoy</w:t>
      </w:r>
      <w:r w:rsidRPr="00521C3E">
        <w:rPr>
          <w:sz w:val="22"/>
          <w:szCs w:val="22"/>
        </w:rPr>
        <w:t>, pour manifester son indignation dans plusieurs régions du Sénégal, au travers des sit-in et marches, à l’occasion desquelles une recommandation forte a été la criminalisation du viol et de la pédophilie.</w:t>
      </w:r>
    </w:p>
    <w:p w14:paraId="52DABC36" w14:textId="77777777" w:rsidR="001D320A" w:rsidRPr="00521C3E" w:rsidRDefault="001D320A" w:rsidP="005F65C2">
      <w:pPr>
        <w:jc w:val="both"/>
        <w:rPr>
          <w:sz w:val="22"/>
          <w:szCs w:val="22"/>
        </w:rPr>
      </w:pPr>
    </w:p>
    <w:p w14:paraId="52DABC37" w14:textId="77777777" w:rsidR="0095521F" w:rsidRPr="00521C3E" w:rsidRDefault="0095521F" w:rsidP="005F65C2">
      <w:pPr>
        <w:jc w:val="both"/>
        <w:rPr>
          <w:sz w:val="22"/>
          <w:szCs w:val="22"/>
        </w:rPr>
      </w:pPr>
      <w:r w:rsidRPr="00521C3E">
        <w:rPr>
          <w:sz w:val="22"/>
          <w:szCs w:val="22"/>
        </w:rPr>
        <w:t xml:space="preserve">Ainsi, un projet de loi en ce sens a été adopté le 30 Décembre 2019 par l’Assemblée nationale et la loi est entrée en vigueur en janvier 2020. Toutefois depuis son adoption, la loi suscite le débat dans toutes les sphères quant à sa compréhension et son application effective. </w:t>
      </w:r>
    </w:p>
    <w:p w14:paraId="52DABC38" w14:textId="77777777" w:rsidR="001D320A" w:rsidRPr="00521C3E" w:rsidRDefault="001D320A" w:rsidP="005F65C2">
      <w:pPr>
        <w:jc w:val="both"/>
        <w:rPr>
          <w:sz w:val="22"/>
          <w:szCs w:val="22"/>
        </w:rPr>
      </w:pPr>
    </w:p>
    <w:p w14:paraId="52DABC39" w14:textId="77777777" w:rsidR="0095521F" w:rsidRPr="00521C3E" w:rsidRDefault="0095521F" w:rsidP="005F65C2">
      <w:pPr>
        <w:jc w:val="both"/>
        <w:rPr>
          <w:sz w:val="22"/>
          <w:szCs w:val="22"/>
        </w:rPr>
      </w:pPr>
      <w:r w:rsidRPr="00521C3E">
        <w:rPr>
          <w:sz w:val="22"/>
          <w:szCs w:val="22"/>
        </w:rPr>
        <w:t>Malgré l'existence d'un arsenal d'instruments, de normes et d'engagements sur les droits de l'enfant, les enfants sont toujours exposés à des dangers menaçant gravement leur survie. Ils constituent des victimes potentielles d'exploitation et d'abus sexuels, de mutilations génitales, ou autres formes de violences. Les enfants qui sont particulièrement vulnérables et exposés à la violence physique et psychologique sont les enfants talibés et mendiants, les enfants travailleurs (notamment dans les zones minières et principalement ceux impliqués dans l'orpaillage traditionnel), les enfants des rues, en mouvement et non accompagnés, et les enfants confiés. Les filles sont confrontées à des risques spécifiques (mariages précoces, grossesses précoces, violence domestique, mutilations génitales féminines, exploitations sexuelles etc.) et requièrent une attention particulière.</w:t>
      </w:r>
    </w:p>
    <w:p w14:paraId="52DABC3A" w14:textId="77777777" w:rsidR="001D320A" w:rsidRPr="00521C3E" w:rsidRDefault="001D320A" w:rsidP="005F65C2">
      <w:pPr>
        <w:jc w:val="both"/>
        <w:rPr>
          <w:sz w:val="22"/>
          <w:szCs w:val="22"/>
        </w:rPr>
      </w:pPr>
    </w:p>
    <w:p w14:paraId="52DABC3B" w14:textId="77777777" w:rsidR="0095521F" w:rsidRPr="00521C3E" w:rsidRDefault="0095521F" w:rsidP="005F65C2">
      <w:pPr>
        <w:jc w:val="both"/>
        <w:rPr>
          <w:sz w:val="22"/>
          <w:szCs w:val="22"/>
        </w:rPr>
      </w:pPr>
      <w:r w:rsidRPr="00521C3E">
        <w:rPr>
          <w:sz w:val="22"/>
          <w:szCs w:val="22"/>
        </w:rPr>
        <w:t>Les organisations de la Société civile au Sénégal, constituent une force essentielle en matière de promotion et de protection des droits de l’enfant. Leurs activités sont transversales (éducation, justice, santé préventive, formation…) et intègrent tous les domaines de résultats liés à la promotion et la prévention des droits de l'enfant au Sénégal : Information/sensibilisation, prévention et prise en charge, réinsertion sociale et communautaire, recherche/action ainsi que l’exécution de projets d’autonomisation des communautés.</w:t>
      </w:r>
    </w:p>
    <w:p w14:paraId="52DABC3C" w14:textId="77777777" w:rsidR="001D320A" w:rsidRPr="00521C3E" w:rsidRDefault="001D320A" w:rsidP="005F65C2">
      <w:pPr>
        <w:jc w:val="both"/>
        <w:rPr>
          <w:sz w:val="22"/>
          <w:szCs w:val="22"/>
        </w:rPr>
      </w:pPr>
    </w:p>
    <w:p w14:paraId="52DABC3D" w14:textId="77777777" w:rsidR="0095521F" w:rsidRPr="00521C3E" w:rsidRDefault="0095521F" w:rsidP="005F65C2">
      <w:pPr>
        <w:jc w:val="both"/>
        <w:rPr>
          <w:sz w:val="22"/>
          <w:szCs w:val="22"/>
        </w:rPr>
      </w:pPr>
      <w:r w:rsidRPr="00521C3E">
        <w:rPr>
          <w:sz w:val="22"/>
          <w:szCs w:val="22"/>
        </w:rPr>
        <w:t>Les stratégies nationales auxquelles seront adossées cet AAP sont notamment :</w:t>
      </w:r>
    </w:p>
    <w:p w14:paraId="52DABC3E" w14:textId="77777777" w:rsidR="0095521F" w:rsidRPr="00521C3E" w:rsidRDefault="0095521F" w:rsidP="00B201E9">
      <w:pPr>
        <w:pStyle w:val="Lijstalinea"/>
        <w:widowControl/>
        <w:numPr>
          <w:ilvl w:val="0"/>
          <w:numId w:val="35"/>
        </w:numPr>
        <w:spacing w:after="200"/>
        <w:contextualSpacing w:val="0"/>
        <w:jc w:val="both"/>
        <w:rPr>
          <w:sz w:val="22"/>
          <w:szCs w:val="22"/>
        </w:rPr>
      </w:pPr>
      <w:r w:rsidRPr="00521C3E">
        <w:rPr>
          <w:sz w:val="22"/>
          <w:szCs w:val="22"/>
        </w:rPr>
        <w:t>La Stratégie Nationale de Protection de l’Enfant </w:t>
      </w:r>
      <w:r w:rsidRPr="00521C3E">
        <w:rPr>
          <w:sz w:val="22"/>
          <w:szCs w:val="22"/>
          <w:lang w:val="fr-BE"/>
        </w:rPr>
        <w:t>qui s'articule autour (i) de la mise en place d'un système intégré de protection et (ii) de l'appui au changement social positif</w:t>
      </w:r>
      <w:r w:rsidRPr="00521C3E">
        <w:rPr>
          <w:sz w:val="22"/>
          <w:szCs w:val="22"/>
        </w:rPr>
        <w:t xml:space="preserve">; </w:t>
      </w:r>
    </w:p>
    <w:p w14:paraId="52DABC3F" w14:textId="77777777" w:rsidR="0095521F" w:rsidRPr="00521C3E" w:rsidRDefault="0095521F" w:rsidP="00B201E9">
      <w:pPr>
        <w:pStyle w:val="Lijstalinea"/>
        <w:widowControl/>
        <w:numPr>
          <w:ilvl w:val="0"/>
          <w:numId w:val="35"/>
        </w:numPr>
        <w:spacing w:after="200"/>
        <w:contextualSpacing w:val="0"/>
        <w:jc w:val="both"/>
        <w:rPr>
          <w:sz w:val="22"/>
          <w:szCs w:val="22"/>
        </w:rPr>
      </w:pPr>
      <w:r w:rsidRPr="00521C3E">
        <w:rPr>
          <w:sz w:val="22"/>
          <w:szCs w:val="22"/>
        </w:rPr>
        <w:t>La Stratégie Nationale pour l’Equité et le Genre qui vise à éliminer les inégalités entre les femmes et les hommes de manière à garantir aux femmes une protection et application de leurs droits, en assurant leur pleine participation aux instances de décision et l’accès équitable aux ressources et bénéfices du développement.</w:t>
      </w:r>
    </w:p>
    <w:p w14:paraId="52DABC40" w14:textId="77777777" w:rsidR="0095521F" w:rsidRPr="00521C3E" w:rsidRDefault="0095521F" w:rsidP="005F65C2">
      <w:pPr>
        <w:jc w:val="both"/>
        <w:rPr>
          <w:sz w:val="22"/>
          <w:szCs w:val="22"/>
        </w:rPr>
      </w:pPr>
      <w:r w:rsidRPr="00521C3E">
        <w:rPr>
          <w:sz w:val="22"/>
          <w:szCs w:val="22"/>
        </w:rPr>
        <w:t xml:space="preserve">En ligne avec l’importance que l'Union européenne accorde aux valeurs fondamentales que sont la protection et la préservation des droits de l'homme, la lutte contre les abus et les violences à l’égard des personnes en situation de vulnérabilité (notamment les femmes et les enfants), les droits des femmes et des enfants constituent un axe fort du dialogue et de l'appui de l'UE au Sénégal. La vulnérabilité de ces groupes, qui sont exposés à diverses formes d’abus et de maltraitance nécessite un appui renforcé de l’UE. Par ailleurs, le cadre juridique et les mesures d’application pourraient être davantage développés afin de lever toutes les limitations qui restreignent les droits des femmes et des enfants et soutenir ainsi fortement leur autonomisation. </w:t>
      </w:r>
    </w:p>
    <w:p w14:paraId="52DABC41" w14:textId="77777777" w:rsidR="001D320A" w:rsidRPr="00521C3E" w:rsidRDefault="001D320A" w:rsidP="005F65C2">
      <w:pPr>
        <w:jc w:val="both"/>
        <w:rPr>
          <w:sz w:val="22"/>
          <w:szCs w:val="22"/>
        </w:rPr>
      </w:pPr>
    </w:p>
    <w:p w14:paraId="52DABC42" w14:textId="77777777" w:rsidR="0095521F" w:rsidRPr="00521C3E" w:rsidRDefault="0095521F" w:rsidP="005F65C2">
      <w:pPr>
        <w:jc w:val="both"/>
        <w:rPr>
          <w:sz w:val="22"/>
          <w:szCs w:val="22"/>
        </w:rPr>
      </w:pPr>
      <w:r w:rsidRPr="00521C3E">
        <w:rPr>
          <w:sz w:val="22"/>
          <w:szCs w:val="22"/>
        </w:rPr>
        <w:t xml:space="preserve">De 2016 à 2019, les appuis de l'UE au niveau des droits humains ont principalement contribué à renforcer les actions des organisations de la société civile (OSC) en faveur des enfants vulnérables victimes de violence, d'abus, de maltraitance et d’exploitation. Tous ces projets ont enregistré des résultats appréciables grâce à une démarche intégrée visant la stabilisation et la réinsertion des mineurs en conflit avec la loi, l’accompagnement des jeunes à la recherche d'emploi, l'aide au retour et suivi des enfants vivant dans la rue, la mise en place d'un </w:t>
      </w:r>
      <w:r w:rsidRPr="00521C3E">
        <w:rPr>
          <w:sz w:val="22"/>
          <w:szCs w:val="22"/>
        </w:rPr>
        <w:lastRenderedPageBreak/>
        <w:t xml:space="preserve">dispositif de prise en charge médico-psychosocial pour les enfants talibés et la réunification familiale et communautaire. </w:t>
      </w:r>
    </w:p>
    <w:p w14:paraId="52DABC43" w14:textId="77777777" w:rsidR="001D320A" w:rsidRPr="00521C3E" w:rsidRDefault="001D320A" w:rsidP="005F65C2">
      <w:pPr>
        <w:jc w:val="both"/>
        <w:rPr>
          <w:sz w:val="22"/>
          <w:szCs w:val="22"/>
        </w:rPr>
      </w:pPr>
    </w:p>
    <w:p w14:paraId="52DABC44" w14:textId="77777777" w:rsidR="0095521F" w:rsidRPr="00521C3E" w:rsidRDefault="0095521F" w:rsidP="006C26C3">
      <w:pPr>
        <w:spacing w:after="120"/>
        <w:ind w:right="284"/>
        <w:jc w:val="both"/>
        <w:rPr>
          <w:sz w:val="22"/>
          <w:szCs w:val="22"/>
        </w:rPr>
      </w:pPr>
      <w:r w:rsidRPr="00521C3E">
        <w:rPr>
          <w:sz w:val="22"/>
          <w:szCs w:val="22"/>
        </w:rPr>
        <w:t xml:space="preserve">Depuis 2019, les cibles de ces actions ont été élargies aux personnes en situation de rue et d’handicap, fortement impactées par la crise sanitaire. Il s’agit du projet de : (i) Samu Social Sénégal pour assurer la continuité des actions menées en faveur des enfants et jeunes des rues et des personnes vivant avec un handicap face à la pandémie, dans une dynamique innovante et complémentaire. Seront prises en compte toutes les composantes essentielles de la chaine de prise en charge, des mesures d’urgence médico-psychosociales en rue aux activités de soutien à la résilience ; </w:t>
      </w:r>
      <w:r w:rsidR="001D320A" w:rsidRPr="00521C3E">
        <w:rPr>
          <w:sz w:val="22"/>
          <w:szCs w:val="22"/>
        </w:rPr>
        <w:t>(ii) “</w:t>
      </w:r>
      <w:r w:rsidRPr="00521C3E">
        <w:rPr>
          <w:sz w:val="22"/>
          <w:szCs w:val="22"/>
        </w:rPr>
        <w:t>Joining Forces for Africa (JOFA) - Protéger les enfants contre la violence pendant la crise de la COVID-19 et au-delà</w:t>
      </w:r>
      <w:r w:rsidR="001D320A" w:rsidRPr="00521C3E">
        <w:rPr>
          <w:sz w:val="22"/>
          <w:szCs w:val="22"/>
        </w:rPr>
        <w:t>“</w:t>
      </w:r>
      <w:r w:rsidRPr="00521C3E">
        <w:rPr>
          <w:sz w:val="22"/>
          <w:szCs w:val="22"/>
        </w:rPr>
        <w:t xml:space="preserve"> pour répondre aux besoins immédiats de protection des enfants et évaluer régulièrement l'évolution des besoins des populations cibles et veiller à ce que les approches de mise en œuvre soient modifiées pour un impact maximal.</w:t>
      </w:r>
    </w:p>
    <w:p w14:paraId="52DABC45" w14:textId="77777777" w:rsidR="0095521F" w:rsidRPr="00521C3E" w:rsidRDefault="0095521F" w:rsidP="005F65C2">
      <w:pPr>
        <w:jc w:val="both"/>
        <w:rPr>
          <w:sz w:val="22"/>
          <w:szCs w:val="22"/>
          <w:lang w:val="fr-BE"/>
        </w:rPr>
      </w:pPr>
      <w:r w:rsidRPr="00521C3E">
        <w:rPr>
          <w:sz w:val="22"/>
          <w:szCs w:val="22"/>
          <w:lang w:val="fr-BE"/>
        </w:rPr>
        <w:t>Dans l’objectif de consolider la démocratie et les droits humains au Sénégal, en cohérence avec le Document de Stratégie Conjointe Européenne pour le Sénégal (2018-2023), et dans la continuité de ce qui a été fait précédemment, les deux premières priorités de la Stratégie Droits de l’Homme et Démocratie de l’UE pour le Sénégal (2021–2024) sont les droits des femmes et des enfants. Ceci est aussi cohérent avec la priorité donnée par l'UE et le Gouvernement à la jeunesse, notamment les jeunes femmes et les enfants, qui se trouve au cœur du partenariat entre l'UE et le Sénégal.</w:t>
      </w:r>
    </w:p>
    <w:p w14:paraId="52DABC46" w14:textId="77777777" w:rsidR="0095521F" w:rsidRPr="00521C3E" w:rsidRDefault="0095521F" w:rsidP="005F65C2">
      <w:pPr>
        <w:pStyle w:val="Bodytext10"/>
        <w:spacing w:after="0"/>
        <w:jc w:val="both"/>
        <w:rPr>
          <w:lang w:val="fr-BE"/>
        </w:rPr>
      </w:pPr>
    </w:p>
    <w:p w14:paraId="52DABC47" w14:textId="77777777" w:rsidR="00D34F2F" w:rsidRPr="00521C3E" w:rsidRDefault="001D4A00" w:rsidP="005F65C2">
      <w:pPr>
        <w:pStyle w:val="Bodytext10"/>
        <w:numPr>
          <w:ilvl w:val="1"/>
          <w:numId w:val="2"/>
        </w:numPr>
        <w:tabs>
          <w:tab w:val="left" w:pos="545"/>
          <w:tab w:val="left" w:pos="562"/>
        </w:tabs>
        <w:spacing w:after="100" w:line="221" w:lineRule="auto"/>
        <w:jc w:val="both"/>
      </w:pPr>
      <w:r w:rsidRPr="00521C3E">
        <w:rPr>
          <w:rStyle w:val="Bodytext1"/>
          <w:b/>
          <w:bCs/>
          <w:smallCaps/>
        </w:rPr>
        <w:t xml:space="preserve">Objectifs du programme et </w:t>
      </w:r>
      <w:r w:rsidRPr="00521C3E">
        <w:rPr>
          <w:rStyle w:val="Bodytext1"/>
          <w:b/>
          <w:bCs/>
          <w:smallCaps/>
          <w:lang w:val="cs-CZ" w:eastAsia="cs-CZ" w:bidi="cs-CZ"/>
        </w:rPr>
        <w:t>priorités</w:t>
      </w:r>
    </w:p>
    <w:p w14:paraId="52DABC48" w14:textId="77777777" w:rsidR="007E61C0" w:rsidRPr="00521C3E" w:rsidRDefault="007E61C0" w:rsidP="005F65C2">
      <w:pPr>
        <w:autoSpaceDE w:val="0"/>
        <w:autoSpaceDN w:val="0"/>
        <w:adjustRightInd w:val="0"/>
        <w:jc w:val="both"/>
        <w:rPr>
          <w:rFonts w:eastAsiaTheme="minorHAnsi"/>
          <w:sz w:val="22"/>
          <w:szCs w:val="22"/>
          <w:lang w:val="fr-BE"/>
        </w:rPr>
      </w:pPr>
      <w:r w:rsidRPr="00521C3E">
        <w:rPr>
          <w:sz w:val="22"/>
          <w:szCs w:val="22"/>
          <w:lang w:val="fr-BE"/>
        </w:rPr>
        <w:t xml:space="preserve">Le présent appel à propositions a pour </w:t>
      </w:r>
      <w:r w:rsidRPr="00521C3E">
        <w:rPr>
          <w:b/>
          <w:sz w:val="22"/>
          <w:szCs w:val="22"/>
          <w:lang w:val="fr-BE"/>
        </w:rPr>
        <w:t xml:space="preserve">objectifs généraux </w:t>
      </w:r>
      <w:r w:rsidRPr="00521C3E">
        <w:rPr>
          <w:sz w:val="22"/>
          <w:szCs w:val="22"/>
          <w:lang w:val="fr-BE"/>
        </w:rPr>
        <w:t xml:space="preserve">de soutenir les initiatives des organisations de la société civile </w:t>
      </w:r>
      <w:r w:rsidRPr="00521C3E">
        <w:rPr>
          <w:rFonts w:eastAsiaTheme="minorHAnsi"/>
          <w:sz w:val="22"/>
          <w:szCs w:val="22"/>
          <w:lang w:val="fr-BE"/>
        </w:rPr>
        <w:t>au Sénégal</w:t>
      </w:r>
      <w:r w:rsidRPr="00521C3E">
        <w:rPr>
          <w:sz w:val="22"/>
          <w:szCs w:val="22"/>
          <w:lang w:val="fr-BE"/>
        </w:rPr>
        <w:t xml:space="preserve"> visant (i)</w:t>
      </w:r>
      <w:r w:rsidRPr="00521C3E">
        <w:rPr>
          <w:b/>
          <w:sz w:val="22"/>
          <w:szCs w:val="22"/>
          <w:lang w:val="fr-BE"/>
        </w:rPr>
        <w:t xml:space="preserve"> </w:t>
      </w:r>
      <w:r w:rsidRPr="00521C3E">
        <w:rPr>
          <w:sz w:val="22"/>
          <w:szCs w:val="22"/>
          <w:lang w:val="fr-BE"/>
        </w:rPr>
        <w:t xml:space="preserve">à contribuer à la promotion et au respect des droits de l'enfant </w:t>
      </w:r>
      <w:r w:rsidRPr="00521C3E">
        <w:rPr>
          <w:b/>
          <w:sz w:val="22"/>
          <w:szCs w:val="22"/>
          <w:lang w:val="fr-BE"/>
        </w:rPr>
        <w:t>(lot 1)</w:t>
      </w:r>
      <w:r w:rsidRPr="00521C3E">
        <w:rPr>
          <w:rFonts w:eastAsiaTheme="minorHAnsi"/>
          <w:sz w:val="22"/>
          <w:szCs w:val="22"/>
          <w:lang w:val="fr-BE"/>
        </w:rPr>
        <w:t xml:space="preserve"> et (ii)</w:t>
      </w:r>
      <w:r w:rsidRPr="00521C3E">
        <w:rPr>
          <w:sz w:val="22"/>
          <w:szCs w:val="22"/>
          <w:lang w:val="fr-BE"/>
        </w:rPr>
        <w:t xml:space="preserve"> à vulgariser la loi portant criminalisation du viol et de la pédophilie au Sénégal et à favoriser son application effective</w:t>
      </w:r>
      <w:r w:rsidRPr="00521C3E">
        <w:rPr>
          <w:b/>
          <w:sz w:val="22"/>
          <w:szCs w:val="22"/>
          <w:lang w:val="fr-BE"/>
        </w:rPr>
        <w:t xml:space="preserve"> (lot 2)</w:t>
      </w:r>
      <w:r w:rsidRPr="00521C3E">
        <w:rPr>
          <w:sz w:val="22"/>
          <w:szCs w:val="22"/>
          <w:lang w:val="fr-BE"/>
        </w:rPr>
        <w:t>.</w:t>
      </w:r>
    </w:p>
    <w:p w14:paraId="52DABC49" w14:textId="77777777" w:rsidR="007E61C0" w:rsidRPr="00521C3E" w:rsidRDefault="007E61C0" w:rsidP="005F65C2">
      <w:pPr>
        <w:pStyle w:val="Default"/>
        <w:jc w:val="both"/>
        <w:rPr>
          <w:sz w:val="22"/>
          <w:szCs w:val="22"/>
          <w:lang w:val="fr-BE"/>
        </w:rPr>
      </w:pPr>
    </w:p>
    <w:p w14:paraId="52DABC4A" w14:textId="77777777" w:rsidR="007E61C0" w:rsidRPr="00521C3E" w:rsidRDefault="007E61C0" w:rsidP="005F65C2">
      <w:pPr>
        <w:autoSpaceDE w:val="0"/>
        <w:autoSpaceDN w:val="0"/>
        <w:adjustRightInd w:val="0"/>
        <w:jc w:val="both"/>
        <w:rPr>
          <w:rFonts w:eastAsiaTheme="minorHAnsi"/>
          <w:sz w:val="22"/>
          <w:szCs w:val="22"/>
          <w:lang w:val="fr-BE"/>
        </w:rPr>
      </w:pPr>
      <w:r w:rsidRPr="00521C3E">
        <w:rPr>
          <w:rFonts w:eastAsiaTheme="minorHAnsi"/>
          <w:b/>
          <w:bCs/>
          <w:sz w:val="22"/>
          <w:szCs w:val="22"/>
          <w:lang w:val="fr-BE"/>
        </w:rPr>
        <w:t xml:space="preserve">Les objectifs spécifiques (OS) </w:t>
      </w:r>
      <w:r w:rsidRPr="00521C3E">
        <w:rPr>
          <w:rFonts w:eastAsiaTheme="minorHAnsi"/>
          <w:sz w:val="22"/>
          <w:szCs w:val="22"/>
          <w:lang w:val="fr-BE"/>
        </w:rPr>
        <w:t>du présent appel à propositions sont :</w:t>
      </w:r>
    </w:p>
    <w:p w14:paraId="52DABC4B" w14:textId="77777777" w:rsidR="007E61C0" w:rsidRPr="00521C3E" w:rsidRDefault="007E61C0" w:rsidP="005F65C2">
      <w:pPr>
        <w:autoSpaceDE w:val="0"/>
        <w:autoSpaceDN w:val="0"/>
        <w:adjustRightInd w:val="0"/>
        <w:jc w:val="both"/>
        <w:rPr>
          <w:b/>
          <w:sz w:val="22"/>
          <w:szCs w:val="22"/>
          <w:lang w:val="fr-BE"/>
        </w:rPr>
      </w:pPr>
    </w:p>
    <w:p w14:paraId="52DABC4C" w14:textId="77777777" w:rsidR="007E61C0" w:rsidRPr="00C30437" w:rsidRDefault="007E61C0" w:rsidP="005F65C2">
      <w:pPr>
        <w:autoSpaceDE w:val="0"/>
        <w:autoSpaceDN w:val="0"/>
        <w:adjustRightInd w:val="0"/>
        <w:jc w:val="both"/>
        <w:rPr>
          <w:b/>
          <w:sz w:val="22"/>
          <w:szCs w:val="22"/>
          <w:lang w:val="fr-BE"/>
        </w:rPr>
      </w:pPr>
      <w:r w:rsidRPr="00C30437">
        <w:rPr>
          <w:b/>
          <w:sz w:val="22"/>
          <w:szCs w:val="22"/>
          <w:lang w:val="fr-BE"/>
        </w:rPr>
        <w:t>Pour le lot 1</w:t>
      </w:r>
      <w:r w:rsidR="00C30437" w:rsidRPr="00C30437">
        <w:rPr>
          <w:b/>
          <w:sz w:val="22"/>
          <w:szCs w:val="22"/>
          <w:lang w:val="fr-BE"/>
        </w:rPr>
        <w:t> : Appui aux OSC pour la promotion et le respect des droits de l'enfant au Sénégal</w:t>
      </w:r>
    </w:p>
    <w:p w14:paraId="52DABC4D" w14:textId="77777777" w:rsidR="007E61C0" w:rsidRPr="00521C3E" w:rsidRDefault="007E61C0" w:rsidP="005F65C2">
      <w:pPr>
        <w:autoSpaceDE w:val="0"/>
        <w:autoSpaceDN w:val="0"/>
        <w:adjustRightInd w:val="0"/>
        <w:jc w:val="both"/>
        <w:rPr>
          <w:b/>
          <w:sz w:val="22"/>
          <w:szCs w:val="22"/>
          <w:lang w:val="fr-BE"/>
        </w:rPr>
      </w:pPr>
    </w:p>
    <w:p w14:paraId="52DABC4E" w14:textId="77777777" w:rsidR="007E61C0" w:rsidRPr="00521C3E" w:rsidRDefault="007E61C0" w:rsidP="005F65C2">
      <w:pPr>
        <w:autoSpaceDE w:val="0"/>
        <w:autoSpaceDN w:val="0"/>
        <w:adjustRightInd w:val="0"/>
        <w:jc w:val="both"/>
        <w:rPr>
          <w:sz w:val="22"/>
          <w:szCs w:val="22"/>
          <w:lang w:val="fr-BE"/>
        </w:rPr>
      </w:pPr>
      <w:r w:rsidRPr="00521C3E">
        <w:rPr>
          <w:b/>
          <w:sz w:val="22"/>
          <w:szCs w:val="22"/>
          <w:lang w:val="fr-BE"/>
        </w:rPr>
        <w:t>OS 1 :</w:t>
      </w:r>
      <w:r w:rsidRPr="00521C3E">
        <w:rPr>
          <w:sz w:val="22"/>
          <w:szCs w:val="22"/>
          <w:lang w:val="fr-BE"/>
        </w:rPr>
        <w:t xml:space="preserve"> Améliorer la qualité des services et le renforcement des capacités des OSC en termes de prise en charge, de réinsertion psychosociale, socio-économique et éducative ainsi que de suivi des enfants des rues, en mouvements et non accompagnés, des enfants travailleurs (en particulier dans les zones minières), et de manière générale de tous les enfants victimes de violences et d'abus sexuels à travers notamment la mise en place et le renforcement des systèmes de protection des enfants.</w:t>
      </w:r>
    </w:p>
    <w:p w14:paraId="52DABC4F" w14:textId="77777777" w:rsidR="007E61C0" w:rsidRPr="00521C3E" w:rsidRDefault="007E61C0" w:rsidP="005F65C2">
      <w:pPr>
        <w:autoSpaceDE w:val="0"/>
        <w:autoSpaceDN w:val="0"/>
        <w:adjustRightInd w:val="0"/>
        <w:jc w:val="both"/>
        <w:rPr>
          <w:sz w:val="22"/>
          <w:szCs w:val="22"/>
          <w:lang w:val="fr-BE"/>
        </w:rPr>
      </w:pPr>
    </w:p>
    <w:p w14:paraId="52DABC50" w14:textId="77777777" w:rsidR="007E61C0" w:rsidRPr="00521C3E" w:rsidRDefault="007E61C0" w:rsidP="005F65C2">
      <w:pPr>
        <w:autoSpaceDE w:val="0"/>
        <w:autoSpaceDN w:val="0"/>
        <w:adjustRightInd w:val="0"/>
        <w:jc w:val="both"/>
        <w:rPr>
          <w:sz w:val="22"/>
          <w:szCs w:val="22"/>
          <w:lang w:val="fr-BE"/>
        </w:rPr>
      </w:pPr>
      <w:r w:rsidRPr="00521C3E">
        <w:rPr>
          <w:b/>
          <w:sz w:val="22"/>
          <w:szCs w:val="22"/>
          <w:lang w:val="fr-BE"/>
        </w:rPr>
        <w:t>OS 2 :</w:t>
      </w:r>
      <w:r w:rsidRPr="00521C3E">
        <w:rPr>
          <w:sz w:val="22"/>
          <w:szCs w:val="22"/>
          <w:lang w:val="fr-BE"/>
        </w:rPr>
        <w:t xml:space="preserve"> Appuyer des activités (i) de renforcement des connaissances et de construction des capacités des Organisations de la Société Civile sur la protection et les droits des enfants , (ii) de plaidoyer des OSC (y compris pour le respect des textes, normes et engagements nationaux et internationaux en faveur des enfants et le suivi de leur mise en application), de sensibilisation et de communication, (iii) de prévention, conduite par les OSC, contre les violations des droits de l'enfant auprès des autorités, des communautés et des enfants eux-mêmes, (iv) d’améliorer des conditions de détention des mineurs en conflit avec la loi, le respect de leurs droits, le soutien et le suivi de leur réinsertion socio-économique et éducative.</w:t>
      </w:r>
    </w:p>
    <w:p w14:paraId="52DABC51" w14:textId="77777777" w:rsidR="007E61C0" w:rsidRPr="00521C3E" w:rsidRDefault="007E61C0" w:rsidP="005F65C2">
      <w:pPr>
        <w:autoSpaceDE w:val="0"/>
        <w:autoSpaceDN w:val="0"/>
        <w:adjustRightInd w:val="0"/>
        <w:jc w:val="both"/>
        <w:rPr>
          <w:b/>
          <w:sz w:val="22"/>
          <w:szCs w:val="22"/>
          <w:lang w:val="fr-BE"/>
        </w:rPr>
      </w:pPr>
    </w:p>
    <w:p w14:paraId="52DABC52" w14:textId="77777777" w:rsidR="007E61C0" w:rsidRPr="00C30437" w:rsidRDefault="007E61C0" w:rsidP="005F65C2">
      <w:pPr>
        <w:autoSpaceDE w:val="0"/>
        <w:autoSpaceDN w:val="0"/>
        <w:adjustRightInd w:val="0"/>
        <w:jc w:val="both"/>
        <w:rPr>
          <w:b/>
          <w:sz w:val="22"/>
          <w:szCs w:val="22"/>
          <w:lang w:val="fr-BE"/>
        </w:rPr>
      </w:pPr>
      <w:r w:rsidRPr="00C30437">
        <w:rPr>
          <w:b/>
          <w:sz w:val="22"/>
          <w:szCs w:val="22"/>
          <w:lang w:val="fr-BE"/>
        </w:rPr>
        <w:t>Pour le lot 2</w:t>
      </w:r>
      <w:r w:rsidR="00C30437">
        <w:rPr>
          <w:b/>
          <w:sz w:val="22"/>
          <w:szCs w:val="22"/>
          <w:lang w:val="fr-BE"/>
        </w:rPr>
        <w:t xml:space="preserve"> : </w:t>
      </w:r>
      <w:r w:rsidR="00C30437" w:rsidRPr="00C30437">
        <w:rPr>
          <w:b/>
          <w:sz w:val="22"/>
          <w:szCs w:val="22"/>
          <w:lang w:val="fr-BE"/>
        </w:rPr>
        <w:t>Appui aux OSC pour la vulgarisation et l'application effective de la loi portant criminalisation du viol et de la pédophilie au Sénégal</w:t>
      </w:r>
    </w:p>
    <w:p w14:paraId="52DABC53" w14:textId="77777777" w:rsidR="007E61C0" w:rsidRPr="00521C3E" w:rsidRDefault="007E61C0" w:rsidP="005F65C2">
      <w:pPr>
        <w:autoSpaceDE w:val="0"/>
        <w:autoSpaceDN w:val="0"/>
        <w:adjustRightInd w:val="0"/>
        <w:jc w:val="both"/>
        <w:rPr>
          <w:sz w:val="22"/>
          <w:szCs w:val="22"/>
          <w:u w:val="single"/>
          <w:lang w:val="fr-BE"/>
        </w:rPr>
      </w:pPr>
    </w:p>
    <w:p w14:paraId="52DABC54" w14:textId="77777777" w:rsidR="007E61C0" w:rsidRPr="00521C3E" w:rsidRDefault="007E61C0" w:rsidP="005F65C2">
      <w:pPr>
        <w:autoSpaceDE w:val="0"/>
        <w:autoSpaceDN w:val="0"/>
        <w:adjustRightInd w:val="0"/>
        <w:jc w:val="both"/>
        <w:rPr>
          <w:sz w:val="22"/>
          <w:szCs w:val="22"/>
          <w:lang w:val="fr-BE" w:eastAsia="en-GB"/>
        </w:rPr>
      </w:pPr>
      <w:r w:rsidRPr="00521C3E">
        <w:rPr>
          <w:b/>
          <w:sz w:val="22"/>
          <w:szCs w:val="22"/>
          <w:lang w:val="fr-BE"/>
        </w:rPr>
        <w:t xml:space="preserve">OS 3 : </w:t>
      </w:r>
      <w:r w:rsidRPr="00521C3E">
        <w:rPr>
          <w:sz w:val="22"/>
          <w:szCs w:val="22"/>
          <w:lang w:val="fr-BE"/>
        </w:rPr>
        <w:t>Mobiliser les communautés, la société civile et les décideurs, chacun à leur niveau, pour dire non aux violences sexuelles</w:t>
      </w:r>
      <w:r w:rsidRPr="00521C3E">
        <w:rPr>
          <w:sz w:val="22"/>
          <w:szCs w:val="22"/>
          <w:lang w:val="fr-BE" w:eastAsia="en-GB"/>
        </w:rPr>
        <w:t xml:space="preserve"> et a</w:t>
      </w:r>
      <w:r w:rsidRPr="00521C3E">
        <w:rPr>
          <w:sz w:val="22"/>
          <w:szCs w:val="22"/>
          <w:lang w:val="fr-BE"/>
        </w:rPr>
        <w:t xml:space="preserve">ssurer le </w:t>
      </w:r>
      <w:r w:rsidRPr="00521C3E">
        <w:rPr>
          <w:sz w:val="22"/>
          <w:szCs w:val="22"/>
          <w:lang w:val="fr-BE" w:eastAsia="en-GB"/>
        </w:rPr>
        <w:t xml:space="preserve">plaidoyer auprès des autorités et acteurs concernés pour le respect des textes, normes et engagements nationaux et internationaux en faveur des victimes et le suivi de leur mise en application effective ; </w:t>
      </w:r>
    </w:p>
    <w:p w14:paraId="52DABC55" w14:textId="77777777" w:rsidR="007E61C0" w:rsidRPr="00521C3E" w:rsidRDefault="007E61C0" w:rsidP="005F65C2">
      <w:pPr>
        <w:autoSpaceDE w:val="0"/>
        <w:autoSpaceDN w:val="0"/>
        <w:adjustRightInd w:val="0"/>
        <w:jc w:val="both"/>
        <w:rPr>
          <w:sz w:val="22"/>
          <w:szCs w:val="22"/>
          <w:lang w:val="fr-BE" w:eastAsia="en-GB"/>
        </w:rPr>
      </w:pPr>
    </w:p>
    <w:p w14:paraId="52DABC56" w14:textId="77777777" w:rsidR="007E61C0" w:rsidRPr="00521C3E" w:rsidRDefault="007E61C0" w:rsidP="005F65C2">
      <w:pPr>
        <w:jc w:val="both"/>
        <w:rPr>
          <w:sz w:val="22"/>
          <w:szCs w:val="22"/>
          <w:lang w:val="fr-BE"/>
        </w:rPr>
      </w:pPr>
      <w:r w:rsidRPr="00521C3E">
        <w:rPr>
          <w:b/>
          <w:sz w:val="22"/>
          <w:szCs w:val="22"/>
          <w:lang w:val="fr-BE"/>
        </w:rPr>
        <w:t>OS 4</w:t>
      </w:r>
      <w:r w:rsidRPr="00521C3E">
        <w:rPr>
          <w:sz w:val="22"/>
          <w:szCs w:val="22"/>
          <w:lang w:val="fr-BE"/>
        </w:rPr>
        <w:t xml:space="preserve"> : Donner accès aux victimes de violences sexuelles à des services holistiques (santé physique et mentale, accompagnement psychosocial, juridique, judiciaire, réinsertion socio-économique) au travers des intervenants du milieu.</w:t>
      </w:r>
    </w:p>
    <w:p w14:paraId="52DABC57" w14:textId="77777777" w:rsidR="007E61C0" w:rsidRDefault="007E61C0" w:rsidP="005F65C2">
      <w:pPr>
        <w:jc w:val="both"/>
        <w:rPr>
          <w:sz w:val="22"/>
          <w:szCs w:val="22"/>
          <w:lang w:val="fr-BE"/>
        </w:rPr>
      </w:pPr>
    </w:p>
    <w:p w14:paraId="52DABC58" w14:textId="77777777" w:rsidR="00136810" w:rsidRDefault="00136810" w:rsidP="005F65C2">
      <w:pPr>
        <w:jc w:val="both"/>
        <w:rPr>
          <w:sz w:val="22"/>
          <w:szCs w:val="22"/>
          <w:lang w:val="fr-BE"/>
        </w:rPr>
      </w:pPr>
    </w:p>
    <w:p w14:paraId="52DABC59" w14:textId="77777777" w:rsidR="007E61C0" w:rsidRPr="00521C3E" w:rsidRDefault="007E61C0" w:rsidP="005F65C2">
      <w:pPr>
        <w:jc w:val="both"/>
        <w:rPr>
          <w:sz w:val="22"/>
          <w:szCs w:val="22"/>
        </w:rPr>
      </w:pPr>
      <w:r w:rsidRPr="00521C3E">
        <w:rPr>
          <w:sz w:val="22"/>
          <w:szCs w:val="22"/>
        </w:rPr>
        <w:lastRenderedPageBreak/>
        <w:t xml:space="preserve">Le présent appel à propositions a pour priorités les activités suivantes : </w:t>
      </w:r>
    </w:p>
    <w:p w14:paraId="52DABC5A" w14:textId="77777777" w:rsidR="007E61C0" w:rsidRPr="00521C3E" w:rsidRDefault="007E61C0" w:rsidP="00B201E9">
      <w:pPr>
        <w:pStyle w:val="Lijstalinea"/>
        <w:widowControl/>
        <w:numPr>
          <w:ilvl w:val="0"/>
          <w:numId w:val="34"/>
        </w:numPr>
        <w:contextualSpacing w:val="0"/>
        <w:jc w:val="both"/>
        <w:rPr>
          <w:sz w:val="22"/>
          <w:szCs w:val="22"/>
        </w:rPr>
      </w:pPr>
      <w:r w:rsidRPr="00521C3E">
        <w:rPr>
          <w:sz w:val="22"/>
          <w:szCs w:val="22"/>
        </w:rPr>
        <w:t>Qui permettront la prise en charge directe des enfants des rues, ou en situation d'errance, des enfants exploités victimes de violences et d'abus sexuels, des enfants travailleurs (en particuliers dans les zones minières et exposés à des tâches dangereuses) et de prévention des violences faites aux enfants et de travail forcé des enfants.</w:t>
      </w:r>
    </w:p>
    <w:p w14:paraId="52DABC5B" w14:textId="77777777" w:rsidR="007E61C0" w:rsidRPr="00521C3E" w:rsidRDefault="007E61C0" w:rsidP="00B201E9">
      <w:pPr>
        <w:pStyle w:val="Lijstalinea"/>
        <w:widowControl/>
        <w:numPr>
          <w:ilvl w:val="0"/>
          <w:numId w:val="34"/>
        </w:numPr>
        <w:contextualSpacing w:val="0"/>
        <w:jc w:val="both"/>
        <w:rPr>
          <w:sz w:val="22"/>
          <w:szCs w:val="22"/>
        </w:rPr>
      </w:pPr>
      <w:r w:rsidRPr="00521C3E">
        <w:rPr>
          <w:sz w:val="22"/>
          <w:szCs w:val="22"/>
        </w:rPr>
        <w:t>Qui contribueront à l'amélioration des conditions de détention et de défense des mineurs et des femmes incarcérées avec leur enfant.</w:t>
      </w:r>
    </w:p>
    <w:p w14:paraId="52DABC5C" w14:textId="77777777" w:rsidR="007E61C0" w:rsidRPr="00521C3E" w:rsidRDefault="007E61C0" w:rsidP="00B201E9">
      <w:pPr>
        <w:pStyle w:val="Lijstalinea"/>
        <w:widowControl/>
        <w:numPr>
          <w:ilvl w:val="0"/>
          <w:numId w:val="34"/>
        </w:numPr>
        <w:contextualSpacing w:val="0"/>
        <w:jc w:val="both"/>
        <w:rPr>
          <w:sz w:val="22"/>
          <w:szCs w:val="22"/>
        </w:rPr>
      </w:pPr>
      <w:r w:rsidRPr="00521C3E">
        <w:rPr>
          <w:sz w:val="22"/>
          <w:szCs w:val="22"/>
        </w:rPr>
        <w:t>Qui contribueront au développement de mesures de justice alternatives à l'emprisonnement des mineurs et la mise en place d'activités de réinsertion socioéconomique.</w:t>
      </w:r>
    </w:p>
    <w:p w14:paraId="52DABC5D" w14:textId="77777777" w:rsidR="007E61C0" w:rsidRPr="00521C3E" w:rsidRDefault="007E61C0" w:rsidP="00B201E9">
      <w:pPr>
        <w:pStyle w:val="Lijstalinea"/>
        <w:widowControl/>
        <w:numPr>
          <w:ilvl w:val="0"/>
          <w:numId w:val="34"/>
        </w:numPr>
        <w:contextualSpacing w:val="0"/>
        <w:jc w:val="both"/>
        <w:rPr>
          <w:sz w:val="22"/>
          <w:szCs w:val="22"/>
        </w:rPr>
      </w:pPr>
      <w:r w:rsidRPr="00521C3E">
        <w:rPr>
          <w:sz w:val="22"/>
          <w:szCs w:val="22"/>
        </w:rPr>
        <w:t>Qui permettront la prévention et la prise en charge directe des victimes de violences faites aux femmes et aux enfants.</w:t>
      </w:r>
    </w:p>
    <w:p w14:paraId="52DABC5E" w14:textId="77777777" w:rsidR="007E61C0" w:rsidRPr="00521C3E" w:rsidRDefault="007E61C0" w:rsidP="00B201E9">
      <w:pPr>
        <w:pStyle w:val="Lijstalinea"/>
        <w:widowControl/>
        <w:numPr>
          <w:ilvl w:val="0"/>
          <w:numId w:val="34"/>
        </w:numPr>
        <w:contextualSpacing w:val="0"/>
        <w:jc w:val="both"/>
        <w:rPr>
          <w:sz w:val="22"/>
          <w:szCs w:val="22"/>
        </w:rPr>
      </w:pPr>
      <w:r w:rsidRPr="00521C3E">
        <w:rPr>
          <w:sz w:val="22"/>
          <w:szCs w:val="22"/>
        </w:rPr>
        <w:t>Qui seront conçues, menées et exécutées selon une démarche intégrée (prévention, protection, insertion/réhabilitation) et prenant en compte les besoins spécifiques des catégories d'enfants vulnérables et des victimes de violences à caractère sexuel.</w:t>
      </w:r>
    </w:p>
    <w:p w14:paraId="52DABC5F" w14:textId="77777777" w:rsidR="007E61C0" w:rsidRPr="00521C3E" w:rsidRDefault="007E61C0" w:rsidP="00B201E9">
      <w:pPr>
        <w:pStyle w:val="Lijstalinea"/>
        <w:widowControl/>
        <w:numPr>
          <w:ilvl w:val="0"/>
          <w:numId w:val="34"/>
        </w:numPr>
        <w:contextualSpacing w:val="0"/>
        <w:jc w:val="both"/>
        <w:rPr>
          <w:sz w:val="22"/>
          <w:szCs w:val="22"/>
        </w:rPr>
      </w:pPr>
      <w:r w:rsidRPr="00521C3E">
        <w:rPr>
          <w:sz w:val="22"/>
          <w:szCs w:val="22"/>
        </w:rPr>
        <w:t>Qui seront conçues pour créer des synergies entre les acteurs concernés : Organisations de la Société Civile, services étatiques sociaux et régaliens (police, gendarmerie, justice etc.), parlementaires, élus locaux, chefs religieux/coutumiers, chefs de quartiers, associations socio culturelles, universitaires, etc pour une meilleure protection des droits de l’enfant et une application effective de la loi portant criminalisation du viol et de la pédophilie.</w:t>
      </w:r>
    </w:p>
    <w:p w14:paraId="52DABC60" w14:textId="77777777" w:rsidR="007E61C0" w:rsidRDefault="007E61C0" w:rsidP="00B201E9">
      <w:pPr>
        <w:pStyle w:val="Lijstalinea"/>
        <w:widowControl/>
        <w:numPr>
          <w:ilvl w:val="0"/>
          <w:numId w:val="34"/>
        </w:numPr>
        <w:contextualSpacing w:val="0"/>
        <w:jc w:val="both"/>
        <w:rPr>
          <w:sz w:val="22"/>
          <w:szCs w:val="22"/>
        </w:rPr>
      </w:pPr>
      <w:r w:rsidRPr="00521C3E">
        <w:rPr>
          <w:sz w:val="22"/>
          <w:szCs w:val="22"/>
        </w:rPr>
        <w:t>Qui contribueront au renforcement des connaissances des populations sur les droits des mineurs en conflit avec la loi et l'accès à la justice mais également les conséquences des violences à caractère sexuel.</w:t>
      </w:r>
    </w:p>
    <w:p w14:paraId="52DABC61" w14:textId="77777777" w:rsidR="0040109D" w:rsidRPr="00521C3E" w:rsidRDefault="0040109D" w:rsidP="005F65C2">
      <w:pPr>
        <w:pStyle w:val="Lijstalinea"/>
        <w:widowControl/>
        <w:ind w:left="1080"/>
        <w:contextualSpacing w:val="0"/>
        <w:jc w:val="both"/>
        <w:rPr>
          <w:sz w:val="22"/>
          <w:szCs w:val="22"/>
        </w:rPr>
      </w:pPr>
    </w:p>
    <w:p w14:paraId="52DABC62" w14:textId="77777777" w:rsidR="007E61C0" w:rsidRPr="00521C3E" w:rsidRDefault="007E61C0" w:rsidP="005F65C2">
      <w:pPr>
        <w:widowControl/>
        <w:spacing w:after="200"/>
        <w:jc w:val="both"/>
        <w:rPr>
          <w:sz w:val="22"/>
          <w:szCs w:val="22"/>
          <w:lang w:val="fr-BE"/>
        </w:rPr>
      </w:pPr>
      <w:r w:rsidRPr="00521C3E">
        <w:rPr>
          <w:sz w:val="22"/>
          <w:szCs w:val="22"/>
          <w:lang w:val="fr-BE"/>
        </w:rPr>
        <w:t>Les activités envisagées pour les 2 lots devront tenir compte des différentes interventions envisagées par le gouvernement, les organisations de la société civile et les différents partenaires afin d’assurer une complémentarité des actions initiées dans la protection des droits de l’enfant et la lutte contre les violences à caractère sexuel et veiller à ne pas les dupliquer mais au contraire renforcer leur efficacité globale.</w:t>
      </w:r>
    </w:p>
    <w:p w14:paraId="52DABC63" w14:textId="77777777" w:rsidR="00D34F2F" w:rsidRPr="00521C3E" w:rsidRDefault="001D4A00" w:rsidP="005F65C2">
      <w:pPr>
        <w:pStyle w:val="Bodytext10"/>
        <w:numPr>
          <w:ilvl w:val="1"/>
          <w:numId w:val="2"/>
        </w:numPr>
        <w:tabs>
          <w:tab w:val="left" w:pos="545"/>
          <w:tab w:val="left" w:pos="562"/>
        </w:tabs>
        <w:spacing w:after="40" w:line="221" w:lineRule="auto"/>
        <w:jc w:val="both"/>
      </w:pPr>
      <w:r w:rsidRPr="00521C3E">
        <w:rPr>
          <w:rStyle w:val="Bodytext1"/>
          <w:b/>
          <w:bCs/>
          <w:smallCaps/>
        </w:rPr>
        <w:t xml:space="preserve">Montant de l’ENVELOPPE </w:t>
      </w:r>
      <w:r w:rsidRPr="00521C3E">
        <w:rPr>
          <w:rStyle w:val="Bodytext1"/>
          <w:b/>
          <w:bCs/>
          <w:smallCaps/>
          <w:lang w:val="nl-NL" w:eastAsia="nl-NL" w:bidi="nl-NL"/>
        </w:rPr>
        <w:t xml:space="preserve">financière </w:t>
      </w:r>
      <w:r w:rsidRPr="00521C3E">
        <w:rPr>
          <w:rStyle w:val="Bodytext1"/>
          <w:b/>
          <w:bCs/>
          <w:smallCaps/>
        </w:rPr>
        <w:t xml:space="preserve">mise </w:t>
      </w:r>
      <w:r w:rsidRPr="00521C3E">
        <w:rPr>
          <w:rStyle w:val="Bodytext1"/>
          <w:b/>
          <w:bCs/>
          <w:smallCaps/>
          <w:lang w:val="fr-FR" w:eastAsia="fr-FR" w:bidi="fr-FR"/>
        </w:rPr>
        <w:t xml:space="preserve">à </w:t>
      </w:r>
      <w:r w:rsidRPr="00521C3E">
        <w:rPr>
          <w:rStyle w:val="Bodytext1"/>
          <w:b/>
          <w:bCs/>
          <w:smallCaps/>
        </w:rPr>
        <w:t>disposition par l’ADMINISTRATION</w:t>
      </w:r>
    </w:p>
    <w:p w14:paraId="52DABC64" w14:textId="77777777" w:rsidR="00D34F2F" w:rsidRPr="00521C3E" w:rsidRDefault="001D4A00" w:rsidP="005F65C2">
      <w:pPr>
        <w:pStyle w:val="Bodytext20"/>
        <w:spacing w:after="0"/>
        <w:ind w:firstLine="600"/>
        <w:jc w:val="both"/>
        <w:rPr>
          <w:sz w:val="22"/>
          <w:szCs w:val="22"/>
        </w:rPr>
      </w:pPr>
      <w:r w:rsidRPr="00521C3E">
        <w:rPr>
          <w:rStyle w:val="Bodytext2"/>
          <w:b/>
          <w:bCs/>
          <w:sz w:val="22"/>
          <w:szCs w:val="22"/>
        </w:rPr>
        <w:t>CONTRACTANTE</w:t>
      </w:r>
    </w:p>
    <w:p w14:paraId="52DABC65" w14:textId="77777777" w:rsidR="00404E33" w:rsidRPr="00521C3E" w:rsidRDefault="00404E33" w:rsidP="005F65C2">
      <w:pPr>
        <w:autoSpaceDE w:val="0"/>
        <w:autoSpaceDN w:val="0"/>
        <w:adjustRightInd w:val="0"/>
        <w:jc w:val="both"/>
        <w:rPr>
          <w:rFonts w:eastAsiaTheme="minorHAnsi"/>
          <w:bCs/>
          <w:sz w:val="22"/>
          <w:szCs w:val="22"/>
          <w:lang w:val="fr-BE"/>
        </w:rPr>
      </w:pPr>
    </w:p>
    <w:p w14:paraId="52DABC66" w14:textId="77777777" w:rsidR="001D320A" w:rsidRPr="00521C3E" w:rsidRDefault="001D320A" w:rsidP="005F65C2">
      <w:pPr>
        <w:autoSpaceDE w:val="0"/>
        <w:autoSpaceDN w:val="0"/>
        <w:adjustRightInd w:val="0"/>
        <w:jc w:val="both"/>
        <w:rPr>
          <w:rFonts w:eastAsiaTheme="minorHAnsi"/>
          <w:sz w:val="22"/>
          <w:szCs w:val="22"/>
          <w:lang w:val="fr-BE"/>
        </w:rPr>
      </w:pPr>
      <w:r w:rsidRPr="00EE5A28">
        <w:rPr>
          <w:rFonts w:eastAsiaTheme="minorHAnsi"/>
          <w:sz w:val="22"/>
          <w:szCs w:val="22"/>
          <w:lang w:val="fr-BE"/>
        </w:rPr>
        <w:t xml:space="preserve">Le montant indicatif global mis à disposition au titre du présent appel à propositions s'élève à 650.000 EUR </w:t>
      </w:r>
      <w:r w:rsidRPr="00521C3E">
        <w:rPr>
          <w:rFonts w:eastAsiaTheme="minorHAnsi"/>
          <w:sz w:val="22"/>
          <w:szCs w:val="22"/>
          <w:lang w:val="fr-BE"/>
        </w:rPr>
        <w:t xml:space="preserve">(au titre des allocations pays 2022 et 2023 de la thématique « Droits de l’Homme et Démocratie »). L'administration contractante se réserve la possibilité de ne pas attribuer </w:t>
      </w:r>
      <w:r w:rsidR="00404E33" w:rsidRPr="00521C3E">
        <w:rPr>
          <w:rFonts w:eastAsiaTheme="minorHAnsi"/>
          <w:sz w:val="22"/>
          <w:szCs w:val="22"/>
          <w:lang w:val="fr-BE"/>
        </w:rPr>
        <w:t>la totalité des</w:t>
      </w:r>
      <w:r w:rsidRPr="00521C3E">
        <w:rPr>
          <w:rFonts w:eastAsiaTheme="minorHAnsi"/>
          <w:sz w:val="22"/>
          <w:szCs w:val="22"/>
          <w:lang w:val="fr-BE"/>
        </w:rPr>
        <w:t xml:space="preserve"> fonds disponibles. </w:t>
      </w:r>
    </w:p>
    <w:p w14:paraId="52DABC67" w14:textId="77777777" w:rsidR="0031084B" w:rsidRPr="00EE5A28" w:rsidRDefault="0031084B" w:rsidP="005F65C2">
      <w:pPr>
        <w:jc w:val="both"/>
        <w:rPr>
          <w:rFonts w:eastAsiaTheme="minorHAnsi"/>
          <w:sz w:val="22"/>
          <w:szCs w:val="22"/>
          <w:lang w:val="fr-BE"/>
        </w:rPr>
      </w:pPr>
      <w:r w:rsidRPr="00EE5A28">
        <w:rPr>
          <w:rFonts w:eastAsiaTheme="minorHAnsi"/>
          <w:sz w:val="22"/>
          <w:szCs w:val="22"/>
          <w:lang w:val="fr-BE"/>
        </w:rPr>
        <w:t>L’administration contractante se réserve aussi le droit d’allouer des fonds supplémentaires pour financer davantage de projets retenus dans le cadre de cet appel.</w:t>
      </w:r>
    </w:p>
    <w:p w14:paraId="52DABC68" w14:textId="77777777" w:rsidR="001D320A" w:rsidRPr="0031084B" w:rsidRDefault="001D320A" w:rsidP="005F65C2">
      <w:pPr>
        <w:autoSpaceDE w:val="0"/>
        <w:autoSpaceDN w:val="0"/>
        <w:adjustRightInd w:val="0"/>
        <w:jc w:val="both"/>
        <w:rPr>
          <w:rFonts w:eastAsiaTheme="minorHAnsi"/>
          <w:sz w:val="22"/>
          <w:szCs w:val="22"/>
        </w:rPr>
      </w:pPr>
    </w:p>
    <w:p w14:paraId="52DABC69" w14:textId="77777777" w:rsidR="0031084B" w:rsidRPr="0000794C" w:rsidRDefault="0031084B" w:rsidP="005F65C2">
      <w:pPr>
        <w:jc w:val="both"/>
        <w:rPr>
          <w:b/>
          <w:szCs w:val="22"/>
          <w:lang w:val="fr-BE"/>
        </w:rPr>
      </w:pPr>
      <w:r w:rsidRPr="0000794C">
        <w:rPr>
          <w:b/>
          <w:szCs w:val="22"/>
          <w:lang w:val="fr-BE"/>
        </w:rPr>
        <w:t xml:space="preserve">Enveloppe indicative par lot : </w:t>
      </w:r>
    </w:p>
    <w:p w14:paraId="52DABC6A" w14:textId="77777777" w:rsidR="0031084B" w:rsidRPr="0000794C" w:rsidRDefault="0031084B" w:rsidP="005F65C2">
      <w:pPr>
        <w:jc w:val="both"/>
        <w:rPr>
          <w:b/>
          <w:szCs w:val="22"/>
          <w:lang w:val="fr-BE"/>
        </w:rPr>
      </w:pPr>
    </w:p>
    <w:p w14:paraId="52DABC6B" w14:textId="77777777" w:rsidR="0031084B" w:rsidRPr="0000794C" w:rsidRDefault="0031084B" w:rsidP="005F65C2">
      <w:pPr>
        <w:jc w:val="both"/>
        <w:rPr>
          <w:b/>
          <w:szCs w:val="22"/>
          <w:lang w:val="fr-BE"/>
        </w:rPr>
      </w:pPr>
      <w:r w:rsidRPr="0000794C">
        <w:rPr>
          <w:b/>
          <w:szCs w:val="22"/>
          <w:lang w:val="fr-BE"/>
        </w:rPr>
        <w:t xml:space="preserve">Lot 1 : 350 000 € </w:t>
      </w:r>
    </w:p>
    <w:p w14:paraId="52DABC6C" w14:textId="77777777" w:rsidR="0031084B" w:rsidRPr="0000794C" w:rsidRDefault="0031084B" w:rsidP="005F65C2">
      <w:pPr>
        <w:jc w:val="both"/>
        <w:rPr>
          <w:b/>
          <w:szCs w:val="22"/>
          <w:lang w:val="fr-BE"/>
        </w:rPr>
      </w:pPr>
    </w:p>
    <w:p w14:paraId="52DABC6D" w14:textId="77777777" w:rsidR="0031084B" w:rsidRPr="0000794C" w:rsidRDefault="0031084B" w:rsidP="005F65C2">
      <w:pPr>
        <w:jc w:val="both"/>
        <w:rPr>
          <w:b/>
          <w:szCs w:val="22"/>
          <w:lang w:val="fr-BE"/>
        </w:rPr>
      </w:pPr>
      <w:r w:rsidRPr="0000794C">
        <w:rPr>
          <w:b/>
          <w:szCs w:val="22"/>
          <w:lang w:val="fr-BE"/>
        </w:rPr>
        <w:t>Lot 2 :300 000 €</w:t>
      </w:r>
    </w:p>
    <w:p w14:paraId="52DABC6E" w14:textId="77777777" w:rsidR="0031084B" w:rsidRPr="0000794C" w:rsidRDefault="0031084B" w:rsidP="005F65C2">
      <w:pPr>
        <w:jc w:val="both"/>
        <w:rPr>
          <w:b/>
          <w:szCs w:val="22"/>
          <w:lang w:val="fr-BE"/>
        </w:rPr>
      </w:pPr>
    </w:p>
    <w:p w14:paraId="52DABC6F" w14:textId="77777777" w:rsidR="0031084B" w:rsidRPr="00EE5A28" w:rsidRDefault="0031084B" w:rsidP="005F65C2">
      <w:pPr>
        <w:jc w:val="both"/>
        <w:rPr>
          <w:b/>
          <w:sz w:val="22"/>
          <w:szCs w:val="22"/>
        </w:rPr>
      </w:pPr>
      <w:r w:rsidRPr="00EE5A28">
        <w:rPr>
          <w:sz w:val="22"/>
          <w:szCs w:val="22"/>
        </w:rPr>
        <w:t>Si l’enveloppe financière prévue pour un lot spécifique ne peut être utilisée faute de propositions reçues en nombre suffisant, ou du fait de leur qualité insuffisante, l’administration contractante se réserve le droit de réaffecter les fonds inutilisés à l'autre lot.</w:t>
      </w:r>
    </w:p>
    <w:p w14:paraId="52DABC70" w14:textId="77777777" w:rsidR="0031084B" w:rsidRDefault="0031084B" w:rsidP="005F65C2">
      <w:pPr>
        <w:pStyle w:val="Bodytext10"/>
        <w:spacing w:after="120"/>
        <w:jc w:val="both"/>
        <w:rPr>
          <w:rStyle w:val="Bodytext1"/>
          <w:b/>
        </w:rPr>
      </w:pPr>
    </w:p>
    <w:p w14:paraId="52DABC71" w14:textId="77777777" w:rsidR="00D34F2F" w:rsidRPr="00521C3E" w:rsidRDefault="001D4A00" w:rsidP="005F65C2">
      <w:pPr>
        <w:pStyle w:val="Bodytext10"/>
        <w:spacing w:after="120"/>
        <w:jc w:val="both"/>
        <w:rPr>
          <w:b/>
        </w:rPr>
      </w:pPr>
      <w:r w:rsidRPr="00521C3E">
        <w:rPr>
          <w:rStyle w:val="Bodytext1"/>
          <w:b/>
        </w:rPr>
        <w:t>Montant des subventions</w:t>
      </w:r>
    </w:p>
    <w:p w14:paraId="52DABC72" w14:textId="77777777" w:rsidR="00D34F2F" w:rsidRPr="00521C3E" w:rsidRDefault="001D4A00" w:rsidP="005F65C2">
      <w:pPr>
        <w:pStyle w:val="Bodytext10"/>
        <w:jc w:val="both"/>
      </w:pPr>
      <w:r w:rsidRPr="00521C3E">
        <w:rPr>
          <w:rStyle w:val="Bodytext1"/>
        </w:rPr>
        <w:t xml:space="preserve">Toute subvention </w:t>
      </w:r>
      <w:r w:rsidRPr="00521C3E">
        <w:rPr>
          <w:rStyle w:val="Bodytext1"/>
          <w:lang w:val="cs-CZ" w:eastAsia="cs-CZ" w:bidi="cs-CZ"/>
        </w:rPr>
        <w:t xml:space="preserve">demandée </w:t>
      </w:r>
      <w:r w:rsidRPr="00521C3E">
        <w:rPr>
          <w:rStyle w:val="Bodytext1"/>
        </w:rPr>
        <w:t xml:space="preserve">dans le cadre du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 xml:space="preserve">propositions doit </w:t>
      </w:r>
      <w:r w:rsidRPr="00521C3E">
        <w:rPr>
          <w:rStyle w:val="Bodytext1"/>
          <w:lang w:val="nl-NL" w:eastAsia="nl-NL" w:bidi="nl-NL"/>
        </w:rPr>
        <w:t xml:space="preserve">être </w:t>
      </w:r>
      <w:r w:rsidRPr="00521C3E">
        <w:rPr>
          <w:rStyle w:val="Bodytext1"/>
        </w:rPr>
        <w:t>comprise entre les montants minimum et maximum suivants</w:t>
      </w:r>
      <w:r w:rsidR="00404E33" w:rsidRPr="00521C3E">
        <w:rPr>
          <w:rStyle w:val="Bodytext1"/>
        </w:rPr>
        <w:t xml:space="preserve"> </w:t>
      </w:r>
      <w:r w:rsidRPr="00521C3E">
        <w:rPr>
          <w:rStyle w:val="Bodytext1"/>
        </w:rPr>
        <w:t>:</w:t>
      </w:r>
    </w:p>
    <w:p w14:paraId="52DABC73" w14:textId="77777777" w:rsidR="00404E33" w:rsidRPr="00521C3E" w:rsidRDefault="00404E33" w:rsidP="005F65C2">
      <w:pPr>
        <w:autoSpaceDE w:val="0"/>
        <w:autoSpaceDN w:val="0"/>
        <w:adjustRightInd w:val="0"/>
        <w:jc w:val="both"/>
        <w:rPr>
          <w:sz w:val="22"/>
          <w:szCs w:val="22"/>
          <w:u w:val="single"/>
          <w:lang w:val="fr-BE"/>
        </w:rPr>
      </w:pPr>
      <w:r w:rsidRPr="00521C3E">
        <w:rPr>
          <w:sz w:val="22"/>
          <w:szCs w:val="22"/>
          <w:u w:val="single"/>
          <w:lang w:val="fr-BE"/>
        </w:rPr>
        <w:t>Pour le lot 1</w:t>
      </w:r>
    </w:p>
    <w:p w14:paraId="52DABC74" w14:textId="77777777" w:rsidR="00404E33" w:rsidRPr="00521C3E" w:rsidRDefault="00404E33" w:rsidP="005F65C2">
      <w:pPr>
        <w:widowControl/>
        <w:numPr>
          <w:ilvl w:val="0"/>
          <w:numId w:val="3"/>
        </w:numPr>
        <w:jc w:val="both"/>
        <w:rPr>
          <w:sz w:val="22"/>
          <w:szCs w:val="22"/>
        </w:rPr>
      </w:pPr>
      <w:r w:rsidRPr="00521C3E">
        <w:rPr>
          <w:sz w:val="22"/>
          <w:szCs w:val="22"/>
        </w:rPr>
        <w:t xml:space="preserve">Montant minimum : </w:t>
      </w:r>
      <w:r w:rsidRPr="00521C3E">
        <w:rPr>
          <w:b/>
          <w:sz w:val="22"/>
          <w:szCs w:val="22"/>
        </w:rPr>
        <w:t>300.000</w:t>
      </w:r>
      <w:r w:rsidRPr="00521C3E">
        <w:rPr>
          <w:sz w:val="22"/>
          <w:szCs w:val="22"/>
        </w:rPr>
        <w:t xml:space="preserve"> EUR</w:t>
      </w:r>
    </w:p>
    <w:p w14:paraId="52DABC75" w14:textId="77777777" w:rsidR="00404E33" w:rsidRPr="00521C3E" w:rsidRDefault="00404E33" w:rsidP="005F65C2">
      <w:pPr>
        <w:widowControl/>
        <w:numPr>
          <w:ilvl w:val="0"/>
          <w:numId w:val="3"/>
        </w:numPr>
        <w:jc w:val="both"/>
        <w:rPr>
          <w:sz w:val="22"/>
          <w:szCs w:val="22"/>
        </w:rPr>
      </w:pPr>
      <w:r w:rsidRPr="00521C3E">
        <w:rPr>
          <w:sz w:val="22"/>
          <w:szCs w:val="22"/>
        </w:rPr>
        <w:t xml:space="preserve">Montant maximum : </w:t>
      </w:r>
      <w:r w:rsidRPr="00521C3E">
        <w:rPr>
          <w:b/>
          <w:sz w:val="22"/>
          <w:szCs w:val="22"/>
        </w:rPr>
        <w:t>350.000</w:t>
      </w:r>
      <w:r w:rsidRPr="00521C3E">
        <w:rPr>
          <w:sz w:val="22"/>
          <w:szCs w:val="22"/>
        </w:rPr>
        <w:t xml:space="preserve"> EUR</w:t>
      </w:r>
    </w:p>
    <w:p w14:paraId="52DABC76" w14:textId="77777777" w:rsidR="00404E33" w:rsidRPr="00521C3E" w:rsidRDefault="00404E33" w:rsidP="005F65C2">
      <w:pPr>
        <w:autoSpaceDE w:val="0"/>
        <w:autoSpaceDN w:val="0"/>
        <w:adjustRightInd w:val="0"/>
        <w:jc w:val="both"/>
        <w:rPr>
          <w:sz w:val="22"/>
          <w:szCs w:val="22"/>
          <w:u w:val="single"/>
          <w:lang w:val="fr-BE"/>
        </w:rPr>
      </w:pPr>
      <w:r w:rsidRPr="00521C3E">
        <w:rPr>
          <w:sz w:val="22"/>
          <w:szCs w:val="22"/>
          <w:u w:val="single"/>
          <w:lang w:val="fr-BE"/>
        </w:rPr>
        <w:lastRenderedPageBreak/>
        <w:t>Pour le lot 2</w:t>
      </w:r>
    </w:p>
    <w:p w14:paraId="52DABC77" w14:textId="77777777" w:rsidR="00404E33" w:rsidRPr="00521C3E" w:rsidRDefault="00404E33" w:rsidP="005F65C2">
      <w:pPr>
        <w:widowControl/>
        <w:numPr>
          <w:ilvl w:val="0"/>
          <w:numId w:val="3"/>
        </w:numPr>
        <w:jc w:val="both"/>
        <w:rPr>
          <w:sz w:val="22"/>
          <w:szCs w:val="22"/>
        </w:rPr>
      </w:pPr>
      <w:r w:rsidRPr="00521C3E">
        <w:rPr>
          <w:sz w:val="22"/>
          <w:szCs w:val="22"/>
        </w:rPr>
        <w:t xml:space="preserve">Montant minimum : </w:t>
      </w:r>
      <w:r w:rsidRPr="00521C3E">
        <w:rPr>
          <w:b/>
          <w:sz w:val="22"/>
          <w:szCs w:val="22"/>
        </w:rPr>
        <w:t>250.000</w:t>
      </w:r>
      <w:r w:rsidRPr="00521C3E">
        <w:rPr>
          <w:sz w:val="22"/>
          <w:szCs w:val="22"/>
        </w:rPr>
        <w:t xml:space="preserve"> EUR</w:t>
      </w:r>
    </w:p>
    <w:p w14:paraId="52DABC78" w14:textId="77777777" w:rsidR="00404E33" w:rsidRPr="00521C3E" w:rsidRDefault="00404E33" w:rsidP="005F65C2">
      <w:pPr>
        <w:widowControl/>
        <w:numPr>
          <w:ilvl w:val="0"/>
          <w:numId w:val="3"/>
        </w:numPr>
        <w:spacing w:after="120"/>
        <w:jc w:val="both"/>
        <w:rPr>
          <w:sz w:val="22"/>
          <w:szCs w:val="22"/>
        </w:rPr>
      </w:pPr>
      <w:r w:rsidRPr="00521C3E">
        <w:rPr>
          <w:sz w:val="22"/>
          <w:szCs w:val="22"/>
        </w:rPr>
        <w:t xml:space="preserve">Montant maximum : </w:t>
      </w:r>
      <w:r w:rsidRPr="00521C3E">
        <w:rPr>
          <w:b/>
          <w:sz w:val="22"/>
          <w:szCs w:val="22"/>
        </w:rPr>
        <w:t>300.000</w:t>
      </w:r>
      <w:r w:rsidRPr="00521C3E">
        <w:rPr>
          <w:sz w:val="22"/>
          <w:szCs w:val="22"/>
        </w:rPr>
        <w:t xml:space="preserve"> EUR</w:t>
      </w:r>
    </w:p>
    <w:p w14:paraId="52DABC79" w14:textId="77777777" w:rsidR="00772100" w:rsidRPr="00521C3E" w:rsidRDefault="00772100" w:rsidP="005F65C2">
      <w:pPr>
        <w:autoSpaceDE w:val="0"/>
        <w:autoSpaceDN w:val="0"/>
        <w:adjustRightInd w:val="0"/>
        <w:jc w:val="both"/>
        <w:rPr>
          <w:rFonts w:eastAsiaTheme="minorHAnsi"/>
          <w:sz w:val="22"/>
          <w:szCs w:val="22"/>
        </w:rPr>
      </w:pPr>
    </w:p>
    <w:p w14:paraId="52DABC7A" w14:textId="1177CE65" w:rsidR="00772100" w:rsidRDefault="00772100" w:rsidP="005F65C2">
      <w:pPr>
        <w:autoSpaceDE w:val="0"/>
        <w:autoSpaceDN w:val="0"/>
        <w:adjustRightInd w:val="0"/>
        <w:jc w:val="both"/>
        <w:rPr>
          <w:rFonts w:eastAsiaTheme="minorHAnsi"/>
          <w:sz w:val="22"/>
          <w:szCs w:val="22"/>
          <w:lang w:val="fr-BE"/>
        </w:rPr>
      </w:pPr>
      <w:r w:rsidRPr="00521C3E">
        <w:rPr>
          <w:rFonts w:eastAsiaTheme="minorHAnsi"/>
          <w:sz w:val="22"/>
          <w:szCs w:val="22"/>
          <w:lang w:val="fr-BE"/>
        </w:rPr>
        <w:t xml:space="preserve">Toute subvention demandée dans le cadre du présent appel à propositions </w:t>
      </w:r>
      <w:r w:rsidR="0000794C">
        <w:rPr>
          <w:rFonts w:eastAsiaTheme="minorHAnsi"/>
          <w:sz w:val="22"/>
          <w:szCs w:val="22"/>
          <w:lang w:val="fr-BE"/>
        </w:rPr>
        <w:t xml:space="preserve">doit </w:t>
      </w:r>
      <w:r w:rsidRPr="00521C3E">
        <w:rPr>
          <w:rFonts w:eastAsiaTheme="minorHAnsi"/>
          <w:sz w:val="22"/>
          <w:szCs w:val="22"/>
          <w:lang w:val="fr-BE"/>
        </w:rPr>
        <w:t>être comprise entre les pourcentages minimum et maximum suivants du total des coûts éligibles de l’action :</w:t>
      </w:r>
    </w:p>
    <w:p w14:paraId="52DABC7B" w14:textId="77777777" w:rsidR="00772100" w:rsidRPr="00306A6D" w:rsidRDefault="00772100" w:rsidP="005F65C2">
      <w:pPr>
        <w:autoSpaceDE w:val="0"/>
        <w:autoSpaceDN w:val="0"/>
        <w:adjustRightInd w:val="0"/>
        <w:jc w:val="both"/>
        <w:rPr>
          <w:rFonts w:eastAsiaTheme="minorHAnsi"/>
          <w:sz w:val="22"/>
          <w:szCs w:val="22"/>
          <w:lang w:val="fr-BE"/>
        </w:rPr>
      </w:pPr>
    </w:p>
    <w:p w14:paraId="52DABC7C" w14:textId="77777777" w:rsidR="00306A6D" w:rsidRPr="003F4899" w:rsidRDefault="009644F0" w:rsidP="00B201E9">
      <w:pPr>
        <w:widowControl/>
        <w:numPr>
          <w:ilvl w:val="0"/>
          <w:numId w:val="37"/>
        </w:numPr>
        <w:rPr>
          <w:snapToGrid w:val="0"/>
          <w:sz w:val="22"/>
          <w:szCs w:val="22"/>
          <w:lang w:val="fr-BE"/>
        </w:rPr>
      </w:pPr>
      <w:r w:rsidRPr="003F4899">
        <w:rPr>
          <w:iCs/>
          <w:sz w:val="22"/>
          <w:szCs w:val="22"/>
        </w:rPr>
        <w:t xml:space="preserve">lorsque </w:t>
      </w:r>
      <w:r w:rsidRPr="003F4899">
        <w:rPr>
          <w:iCs/>
          <w:sz w:val="22"/>
          <w:szCs w:val="22"/>
          <w:u w:val="single"/>
        </w:rPr>
        <w:t>tous les membres du partenariat</w:t>
      </w:r>
      <w:r w:rsidRPr="003F4899">
        <w:rPr>
          <w:iCs/>
          <w:sz w:val="22"/>
          <w:szCs w:val="22"/>
        </w:rPr>
        <w:t xml:space="preserve"> (demandeur chef de file</w:t>
      </w:r>
      <w:r w:rsidRPr="003F4899">
        <w:rPr>
          <w:sz w:val="22"/>
          <w:szCs w:val="22"/>
        </w:rPr>
        <w:t>, codemandeurs et entités affiliées) sont des organisations locales</w:t>
      </w:r>
    </w:p>
    <w:p w14:paraId="52DABC7D" w14:textId="77777777" w:rsidR="00306A6D" w:rsidRPr="003F4899" w:rsidRDefault="00306A6D" w:rsidP="005F65C2">
      <w:pPr>
        <w:autoSpaceDE w:val="0"/>
        <w:autoSpaceDN w:val="0"/>
        <w:adjustRightInd w:val="0"/>
        <w:jc w:val="both"/>
        <w:rPr>
          <w:rFonts w:eastAsiaTheme="minorHAnsi"/>
          <w:sz w:val="22"/>
          <w:szCs w:val="22"/>
          <w:lang w:val="fr-BE"/>
        </w:rPr>
      </w:pPr>
    </w:p>
    <w:p w14:paraId="52DABC7E" w14:textId="77777777" w:rsidR="00772100" w:rsidRPr="003F4899" w:rsidRDefault="00772100" w:rsidP="005F65C2">
      <w:pPr>
        <w:pStyle w:val="Bodytext10"/>
        <w:numPr>
          <w:ilvl w:val="0"/>
          <w:numId w:val="3"/>
        </w:numPr>
        <w:spacing w:after="0" w:line="139" w:lineRule="auto"/>
        <w:ind w:firstLine="380"/>
        <w:jc w:val="both"/>
        <w:rPr>
          <w:rFonts w:eastAsiaTheme="minorHAnsi"/>
          <w:lang w:val="fr-BE"/>
        </w:rPr>
      </w:pPr>
      <w:r w:rsidRPr="003F4899">
        <w:rPr>
          <w:rFonts w:eastAsiaTheme="minorHAnsi"/>
          <w:lang w:val="fr-BE"/>
        </w:rPr>
        <w:t xml:space="preserve">Pourcentage minimum : </w:t>
      </w:r>
      <w:r w:rsidR="00F4688D" w:rsidRPr="003F4899">
        <w:rPr>
          <w:rFonts w:eastAsiaTheme="minorHAnsi"/>
          <w:b/>
          <w:lang w:val="fr-BE"/>
        </w:rPr>
        <w:t>90</w:t>
      </w:r>
      <w:r w:rsidRPr="003F4899">
        <w:rPr>
          <w:rFonts w:eastAsiaTheme="minorHAnsi"/>
          <w:b/>
          <w:lang w:val="fr-BE"/>
        </w:rPr>
        <w:t xml:space="preserve"> %</w:t>
      </w:r>
      <w:r w:rsidRPr="003F4899">
        <w:rPr>
          <w:rFonts w:eastAsiaTheme="minorHAnsi"/>
          <w:lang w:val="fr-BE"/>
        </w:rPr>
        <w:t xml:space="preserve"> du total des coûts éligibles de l'action</w:t>
      </w:r>
    </w:p>
    <w:p w14:paraId="52DABC7F" w14:textId="77777777" w:rsidR="00D34F2F" w:rsidRPr="003F4899" w:rsidRDefault="00772100" w:rsidP="005F65C2">
      <w:pPr>
        <w:pStyle w:val="Bodytext10"/>
        <w:numPr>
          <w:ilvl w:val="0"/>
          <w:numId w:val="3"/>
        </w:numPr>
        <w:spacing w:after="0" w:line="178" w:lineRule="auto"/>
        <w:ind w:left="740" w:hanging="360"/>
        <w:jc w:val="both"/>
      </w:pPr>
      <w:r w:rsidRPr="003F4899">
        <w:rPr>
          <w:rFonts w:eastAsiaTheme="minorHAnsi"/>
          <w:lang w:val="fr-BE"/>
        </w:rPr>
        <w:t xml:space="preserve">Pourcentage maximum : </w:t>
      </w:r>
      <w:r w:rsidRPr="003F4899">
        <w:rPr>
          <w:rFonts w:eastAsiaTheme="minorHAnsi"/>
          <w:b/>
          <w:lang w:val="fr-BE"/>
        </w:rPr>
        <w:t>95%</w:t>
      </w:r>
      <w:r w:rsidRPr="003F4899">
        <w:rPr>
          <w:rFonts w:eastAsiaTheme="minorHAnsi"/>
          <w:lang w:val="fr-BE"/>
        </w:rPr>
        <w:t xml:space="preserve"> du total des coûts éligibles de l'action</w:t>
      </w:r>
      <w:r w:rsidR="001D4A00" w:rsidRPr="003F4899">
        <w:rPr>
          <w:rStyle w:val="Bodytext1"/>
        </w:rPr>
        <w:t xml:space="preserve"> (voir </w:t>
      </w:r>
      <w:r w:rsidR="001D4A00" w:rsidRPr="003F4899">
        <w:rPr>
          <w:rStyle w:val="Bodytext1"/>
          <w:lang w:val="cs-CZ" w:eastAsia="cs-CZ" w:bidi="cs-CZ"/>
        </w:rPr>
        <w:t xml:space="preserve">également </w:t>
      </w:r>
      <w:r w:rsidR="001D4A00" w:rsidRPr="003F4899">
        <w:rPr>
          <w:rStyle w:val="Bodytext1"/>
        </w:rPr>
        <w:t xml:space="preserve">section </w:t>
      </w:r>
      <w:r w:rsidR="001D4A00" w:rsidRPr="003F4899">
        <w:rPr>
          <w:rStyle w:val="Bodytext1"/>
          <w:lang w:val="bg-BG" w:eastAsia="bg-BG" w:bidi="bg-BG"/>
        </w:rPr>
        <w:t>2.1.4)</w:t>
      </w:r>
    </w:p>
    <w:p w14:paraId="52DABC80" w14:textId="77777777" w:rsidR="00A16CB4" w:rsidRPr="003F4899" w:rsidRDefault="00A16CB4" w:rsidP="005F65C2">
      <w:pPr>
        <w:pStyle w:val="Bodytext10"/>
        <w:tabs>
          <w:tab w:val="left" w:pos="750"/>
        </w:tabs>
        <w:spacing w:after="0" w:line="204" w:lineRule="auto"/>
        <w:jc w:val="both"/>
        <w:rPr>
          <w:rStyle w:val="Bodytext1"/>
        </w:rPr>
      </w:pPr>
    </w:p>
    <w:p w14:paraId="52DABC81" w14:textId="77777777" w:rsidR="00306A6D" w:rsidRPr="003F4899" w:rsidRDefault="00C263BB" w:rsidP="00B201E9">
      <w:pPr>
        <w:pStyle w:val="Lijstalinea"/>
        <w:widowControl/>
        <w:numPr>
          <w:ilvl w:val="0"/>
          <w:numId w:val="37"/>
        </w:numPr>
        <w:contextualSpacing w:val="0"/>
        <w:rPr>
          <w:sz w:val="22"/>
          <w:szCs w:val="22"/>
          <w:lang w:val="fr-BE" w:eastAsia="en-GB"/>
        </w:rPr>
      </w:pPr>
      <w:r w:rsidRPr="003F4899">
        <w:rPr>
          <w:sz w:val="22"/>
          <w:szCs w:val="22"/>
          <w:lang w:val="fr-BE" w:eastAsia="en-GB"/>
        </w:rPr>
        <w:t>Dans tous les autres cas</w:t>
      </w:r>
      <w:r w:rsidR="00306A6D" w:rsidRPr="003F4899">
        <w:rPr>
          <w:sz w:val="22"/>
          <w:szCs w:val="22"/>
          <w:lang w:val="fr-BE" w:eastAsia="en-GB"/>
        </w:rPr>
        <w:t xml:space="preserve"> : </w:t>
      </w:r>
    </w:p>
    <w:p w14:paraId="52DABC82" w14:textId="77777777" w:rsidR="00306A6D" w:rsidRPr="003F4899" w:rsidRDefault="00306A6D" w:rsidP="00306A6D">
      <w:pPr>
        <w:pStyle w:val="Lijstalinea"/>
        <w:widowControl/>
        <w:contextualSpacing w:val="0"/>
        <w:rPr>
          <w:sz w:val="22"/>
          <w:szCs w:val="22"/>
          <w:lang w:val="fr-BE" w:eastAsia="en-GB"/>
        </w:rPr>
      </w:pPr>
    </w:p>
    <w:p w14:paraId="52DABC83" w14:textId="77777777" w:rsidR="00306A6D" w:rsidRPr="003F4899" w:rsidRDefault="00306A6D" w:rsidP="00B201E9">
      <w:pPr>
        <w:pStyle w:val="Lijstopsomteken5"/>
        <w:numPr>
          <w:ilvl w:val="0"/>
          <w:numId w:val="36"/>
        </w:numPr>
        <w:tabs>
          <w:tab w:val="clear" w:pos="360"/>
          <w:tab w:val="num" w:pos="1080"/>
        </w:tabs>
        <w:ind w:left="1080"/>
        <w:rPr>
          <w:szCs w:val="22"/>
        </w:rPr>
      </w:pPr>
      <w:r w:rsidRPr="003F4899">
        <w:rPr>
          <w:szCs w:val="22"/>
        </w:rPr>
        <w:t xml:space="preserve">Pourcentage minimum : </w:t>
      </w:r>
      <w:r w:rsidR="00C263BB" w:rsidRPr="003F4899">
        <w:rPr>
          <w:b/>
          <w:szCs w:val="22"/>
        </w:rPr>
        <w:t xml:space="preserve">70 </w:t>
      </w:r>
      <w:r w:rsidRPr="003F4899">
        <w:rPr>
          <w:b/>
          <w:szCs w:val="22"/>
        </w:rPr>
        <w:t>%</w:t>
      </w:r>
      <w:r w:rsidRPr="003F4899">
        <w:rPr>
          <w:szCs w:val="22"/>
        </w:rPr>
        <w:t xml:space="preserve"> du total des coûts éligibles de l'action</w:t>
      </w:r>
    </w:p>
    <w:p w14:paraId="52DABC84" w14:textId="77777777" w:rsidR="00306A6D" w:rsidRPr="003F4899" w:rsidRDefault="00306A6D" w:rsidP="00B201E9">
      <w:pPr>
        <w:pStyle w:val="Lijstopsomteken5"/>
        <w:numPr>
          <w:ilvl w:val="0"/>
          <w:numId w:val="36"/>
        </w:numPr>
        <w:tabs>
          <w:tab w:val="clear" w:pos="360"/>
          <w:tab w:val="num" w:pos="1080"/>
        </w:tabs>
        <w:ind w:left="1080"/>
        <w:rPr>
          <w:szCs w:val="22"/>
        </w:rPr>
      </w:pPr>
      <w:r w:rsidRPr="003F4899">
        <w:rPr>
          <w:szCs w:val="22"/>
        </w:rPr>
        <w:t xml:space="preserve">Pourcentage maximum : </w:t>
      </w:r>
      <w:r w:rsidR="00C263BB" w:rsidRPr="003F4899">
        <w:rPr>
          <w:b/>
          <w:szCs w:val="22"/>
        </w:rPr>
        <w:t>80</w:t>
      </w:r>
      <w:r w:rsidRPr="003F4899">
        <w:rPr>
          <w:b/>
          <w:szCs w:val="22"/>
        </w:rPr>
        <w:t xml:space="preserve"> %</w:t>
      </w:r>
      <w:r w:rsidRPr="003F4899">
        <w:rPr>
          <w:szCs w:val="22"/>
        </w:rPr>
        <w:t xml:space="preserve"> du total des coûts éligibles de l'action (voir également section 2.1.4)</w:t>
      </w:r>
    </w:p>
    <w:p w14:paraId="52DABC85" w14:textId="77777777" w:rsidR="00306A6D" w:rsidRPr="003341EE" w:rsidRDefault="00306A6D" w:rsidP="005F65C2">
      <w:pPr>
        <w:pStyle w:val="Bodytext10"/>
        <w:tabs>
          <w:tab w:val="left" w:pos="750"/>
        </w:tabs>
        <w:spacing w:after="0" w:line="204" w:lineRule="auto"/>
        <w:jc w:val="both"/>
        <w:rPr>
          <w:rStyle w:val="Bodytext1"/>
        </w:rPr>
      </w:pPr>
    </w:p>
    <w:p w14:paraId="52DABC86" w14:textId="77777777" w:rsidR="00D34F2F" w:rsidRPr="00521C3E" w:rsidRDefault="001D4A00" w:rsidP="005F65C2">
      <w:pPr>
        <w:pStyle w:val="Bodytext10"/>
        <w:spacing w:after="300"/>
        <w:jc w:val="both"/>
      </w:pPr>
      <w:r w:rsidRPr="00521C3E">
        <w:rPr>
          <w:rStyle w:val="Bodytext1"/>
        </w:rPr>
        <w:t xml:space="preserve">Le solde </w:t>
      </w:r>
      <w:r w:rsidRPr="00521C3E">
        <w:rPr>
          <w:rStyle w:val="Bodytext1"/>
          <w:lang w:val="fr-FR" w:eastAsia="fr-FR" w:bidi="fr-FR"/>
        </w:rPr>
        <w:t xml:space="preserve">(c’est-à-dire </w:t>
      </w:r>
      <w:r w:rsidRPr="00521C3E">
        <w:rPr>
          <w:rStyle w:val="Bodytext1"/>
        </w:rPr>
        <w:t xml:space="preserve">la </w:t>
      </w:r>
      <w:r w:rsidRPr="00521C3E">
        <w:rPr>
          <w:rStyle w:val="Bodytext1"/>
          <w:lang w:val="cs-CZ" w:eastAsia="cs-CZ" w:bidi="cs-CZ"/>
        </w:rPr>
        <w:t xml:space="preserve">différence </w:t>
      </w:r>
      <w:r w:rsidRPr="00521C3E">
        <w:rPr>
          <w:rStyle w:val="Bodytext1"/>
        </w:rPr>
        <w:t xml:space="preserve">entre le </w:t>
      </w:r>
      <w:r w:rsidRPr="00521C3E">
        <w:rPr>
          <w:rStyle w:val="Bodytext1"/>
          <w:lang w:val="fr-FR" w:eastAsia="fr-FR" w:bidi="fr-FR"/>
        </w:rPr>
        <w:t xml:space="preserve">coût </w:t>
      </w:r>
      <w:r w:rsidRPr="00521C3E">
        <w:rPr>
          <w:rStyle w:val="Bodytext1"/>
        </w:rPr>
        <w:t xml:space="preserve">total de l’action et le montant </w:t>
      </w:r>
      <w:r w:rsidRPr="00521C3E">
        <w:rPr>
          <w:rStyle w:val="Bodytext1"/>
          <w:lang w:val="cs-CZ" w:eastAsia="cs-CZ" w:bidi="cs-CZ"/>
        </w:rPr>
        <w:t xml:space="preserve">demandé </w:t>
      </w:r>
      <w:r w:rsidRPr="00521C3E">
        <w:rPr>
          <w:rStyle w:val="Bodytext1"/>
          <w:lang w:val="fr-FR" w:eastAsia="fr-FR" w:bidi="fr-FR"/>
        </w:rPr>
        <w:t xml:space="preserve">à </w:t>
      </w:r>
      <w:r w:rsidRPr="00521C3E">
        <w:rPr>
          <w:rStyle w:val="Bodytext1"/>
        </w:rPr>
        <w:t xml:space="preserve">l’administration contractante) doit </w:t>
      </w:r>
      <w:r w:rsidRPr="00521C3E">
        <w:rPr>
          <w:rStyle w:val="Bodytext1"/>
          <w:lang w:val="nl-NL" w:eastAsia="nl-NL" w:bidi="nl-NL"/>
        </w:rPr>
        <w:t xml:space="preserve">être </w:t>
      </w:r>
      <w:r w:rsidRPr="00521C3E">
        <w:rPr>
          <w:rStyle w:val="Bodytext1"/>
          <w:lang w:val="cs-CZ" w:eastAsia="cs-CZ" w:bidi="cs-CZ"/>
        </w:rPr>
        <w:t xml:space="preserve">financé </w:t>
      </w:r>
      <w:r w:rsidRPr="00521C3E">
        <w:rPr>
          <w:rStyle w:val="Bodytext1"/>
        </w:rPr>
        <w:t xml:space="preserve">par des sources autres que le budget de l’Union </w:t>
      </w:r>
      <w:r w:rsidRPr="00521C3E">
        <w:rPr>
          <w:rStyle w:val="Bodytext1"/>
          <w:lang w:val="cs-CZ" w:eastAsia="cs-CZ" w:bidi="cs-CZ"/>
        </w:rPr>
        <w:t xml:space="preserve">européenne </w:t>
      </w:r>
      <w:r w:rsidRPr="00521C3E">
        <w:rPr>
          <w:rStyle w:val="Bodytext1"/>
        </w:rPr>
        <w:t xml:space="preserve">ou le Fonds </w:t>
      </w:r>
      <w:r w:rsidRPr="00521C3E">
        <w:rPr>
          <w:rStyle w:val="Bodytext1"/>
          <w:lang w:val="cs-CZ" w:eastAsia="cs-CZ" w:bidi="cs-CZ"/>
        </w:rPr>
        <w:t xml:space="preserve">européen </w:t>
      </w:r>
      <w:r w:rsidRPr="00521C3E">
        <w:rPr>
          <w:rStyle w:val="Bodytext1"/>
        </w:rPr>
        <w:t xml:space="preserve">de </w:t>
      </w:r>
      <w:r w:rsidRPr="00521C3E">
        <w:rPr>
          <w:rStyle w:val="Bodytext1"/>
          <w:lang w:val="cs-CZ" w:eastAsia="cs-CZ" w:bidi="cs-CZ"/>
        </w:rPr>
        <w:t>développement</w:t>
      </w:r>
      <w:r w:rsidRPr="00521C3E">
        <w:rPr>
          <w:rStyle w:val="Bodytext1"/>
          <w:vertAlign w:val="superscript"/>
          <w:lang w:val="cs-CZ" w:eastAsia="cs-CZ" w:bidi="cs-CZ"/>
        </w:rPr>
        <w:footnoteReference w:id="4"/>
      </w:r>
      <w:r w:rsidRPr="00521C3E">
        <w:rPr>
          <w:rStyle w:val="Bodytext1"/>
          <w:lang w:val="cs-CZ" w:eastAsia="cs-CZ" w:bidi="cs-CZ"/>
        </w:rPr>
        <w:t>.</w:t>
      </w:r>
    </w:p>
    <w:p w14:paraId="52DABC87" w14:textId="77777777" w:rsidR="00D34F2F" w:rsidRPr="00521C3E" w:rsidRDefault="001D4A00" w:rsidP="005F65C2">
      <w:pPr>
        <w:pStyle w:val="Heading210"/>
        <w:keepNext/>
        <w:keepLines/>
        <w:numPr>
          <w:ilvl w:val="0"/>
          <w:numId w:val="2"/>
        </w:numPr>
        <w:tabs>
          <w:tab w:val="left" w:pos="564"/>
        </w:tabs>
        <w:spacing w:after="340"/>
        <w:jc w:val="both"/>
      </w:pPr>
      <w:bookmarkStart w:id="7" w:name="bookmark25"/>
      <w:r w:rsidRPr="00521C3E">
        <w:rPr>
          <w:rStyle w:val="Heading21"/>
          <w:b/>
          <w:bCs/>
          <w:lang w:val="nl-NL" w:eastAsia="nl-NL" w:bidi="nl-NL"/>
        </w:rPr>
        <w:t xml:space="preserve">RÈGLES </w:t>
      </w:r>
      <w:r w:rsidRPr="00521C3E">
        <w:rPr>
          <w:rStyle w:val="Heading21"/>
          <w:b/>
          <w:bCs/>
        </w:rPr>
        <w:t xml:space="preserve">APPLICABLES AU </w:t>
      </w:r>
      <w:r w:rsidRPr="00521C3E">
        <w:rPr>
          <w:rStyle w:val="Heading21"/>
          <w:b/>
          <w:bCs/>
          <w:lang w:val="cs-CZ" w:eastAsia="cs-CZ" w:bidi="cs-CZ"/>
        </w:rPr>
        <w:t xml:space="preserve">PRÉSENT </w:t>
      </w:r>
      <w:r w:rsidRPr="00521C3E">
        <w:rPr>
          <w:rStyle w:val="Heading21"/>
          <w:b/>
          <w:bCs/>
        </w:rPr>
        <w:t xml:space="preserve">APPEL </w:t>
      </w:r>
      <w:r w:rsidRPr="00521C3E">
        <w:rPr>
          <w:rStyle w:val="Heading21"/>
          <w:b/>
          <w:bCs/>
          <w:lang w:val="fr-FR" w:eastAsia="fr-FR" w:bidi="fr-FR"/>
        </w:rPr>
        <w:t xml:space="preserve">À </w:t>
      </w:r>
      <w:r w:rsidRPr="00521C3E">
        <w:rPr>
          <w:rStyle w:val="Heading21"/>
          <w:b/>
          <w:bCs/>
        </w:rPr>
        <w:t>PROPOSITIONS</w:t>
      </w:r>
      <w:bookmarkEnd w:id="7"/>
    </w:p>
    <w:p w14:paraId="52DABC88" w14:textId="77777777" w:rsidR="00D7380F" w:rsidRPr="00521C3E" w:rsidRDefault="001D4A00" w:rsidP="005F65C2">
      <w:pPr>
        <w:pStyle w:val="Bodytext10"/>
        <w:spacing w:after="460"/>
        <w:jc w:val="both"/>
        <w:rPr>
          <w:rStyle w:val="Bodytext1"/>
        </w:rPr>
      </w:pPr>
      <w:r w:rsidRPr="00521C3E">
        <w:rPr>
          <w:rStyle w:val="Bodytext1"/>
        </w:rPr>
        <w:t xml:space="preserve">Les </w:t>
      </w:r>
      <w:r w:rsidRPr="00521C3E">
        <w:rPr>
          <w:rStyle w:val="Bodytext1"/>
          <w:lang w:val="cs-CZ" w:eastAsia="cs-CZ" w:bidi="cs-CZ"/>
        </w:rPr>
        <w:t xml:space="preserve">présentes </w:t>
      </w:r>
      <w:r w:rsidRPr="00521C3E">
        <w:rPr>
          <w:rStyle w:val="Bodytext1"/>
        </w:rPr>
        <w:t xml:space="preserve">lignes directrices </w:t>
      </w:r>
      <w:r w:rsidRPr="00521C3E">
        <w:rPr>
          <w:rStyle w:val="Bodytext1"/>
          <w:lang w:val="cs-CZ" w:eastAsia="cs-CZ" w:bidi="cs-CZ"/>
        </w:rPr>
        <w:t xml:space="preserve">définissent </w:t>
      </w:r>
      <w:r w:rsidRPr="00521C3E">
        <w:rPr>
          <w:rStyle w:val="Bodytext1"/>
        </w:rPr>
        <w:t xml:space="preserve">les </w:t>
      </w:r>
      <w:r w:rsidRPr="00521C3E">
        <w:rPr>
          <w:rStyle w:val="Bodytext1"/>
          <w:lang w:val="nl-NL" w:eastAsia="nl-NL" w:bidi="nl-NL"/>
        </w:rPr>
        <w:t xml:space="preserve">règles </w:t>
      </w:r>
      <w:r w:rsidRPr="00521C3E">
        <w:rPr>
          <w:rStyle w:val="Bodytext1"/>
        </w:rPr>
        <w:t xml:space="preserve">de soumission, de </w:t>
      </w:r>
      <w:r w:rsidRPr="00521C3E">
        <w:rPr>
          <w:rStyle w:val="Bodytext1"/>
          <w:lang w:val="cs-CZ" w:eastAsia="cs-CZ" w:bidi="cs-CZ"/>
        </w:rPr>
        <w:t xml:space="preserve">sélection </w:t>
      </w:r>
      <w:r w:rsidRPr="00521C3E">
        <w:rPr>
          <w:rStyle w:val="Bodytext1"/>
        </w:rPr>
        <w:t xml:space="preserve">et de mise en </w:t>
      </w:r>
      <w:r w:rsidRPr="00521C3E">
        <w:rPr>
          <w:rStyle w:val="Bodytext1"/>
          <w:lang w:val="fr-FR" w:eastAsia="fr-FR" w:bidi="fr-FR"/>
        </w:rPr>
        <w:t xml:space="preserve">œuvre </w:t>
      </w:r>
      <w:r w:rsidRPr="00521C3E">
        <w:rPr>
          <w:rStyle w:val="Bodytext1"/>
        </w:rPr>
        <w:t xml:space="preserve">des actions </w:t>
      </w:r>
      <w:r w:rsidRPr="00521C3E">
        <w:rPr>
          <w:rStyle w:val="Bodytext1"/>
          <w:lang w:val="cs-CZ" w:eastAsia="cs-CZ" w:bidi="cs-CZ"/>
        </w:rPr>
        <w:t xml:space="preserve">financées </w:t>
      </w:r>
      <w:r w:rsidRPr="00521C3E">
        <w:rPr>
          <w:rStyle w:val="Bodytext1"/>
        </w:rPr>
        <w:t xml:space="preserve">dans le cadre du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 xml:space="preserve">propositions, </w:t>
      </w:r>
      <w:r w:rsidRPr="00521C3E">
        <w:rPr>
          <w:rStyle w:val="Bodytext1"/>
          <w:lang w:val="cs-CZ" w:eastAsia="cs-CZ" w:bidi="cs-CZ"/>
        </w:rPr>
        <w:t xml:space="preserve">conformément </w:t>
      </w:r>
      <w:r w:rsidRPr="00521C3E">
        <w:rPr>
          <w:rStyle w:val="Bodytext1"/>
        </w:rPr>
        <w:t xml:space="preserve">au PRAG, qui s’applique au </w:t>
      </w:r>
      <w:r w:rsidRPr="00521C3E">
        <w:rPr>
          <w:rStyle w:val="Bodytext1"/>
          <w:lang w:val="cs-CZ" w:eastAsia="cs-CZ" w:bidi="cs-CZ"/>
        </w:rPr>
        <w:t xml:space="preserve">présent </w:t>
      </w:r>
      <w:r w:rsidRPr="00521C3E">
        <w:rPr>
          <w:rStyle w:val="Bodytext1"/>
        </w:rPr>
        <w:t xml:space="preserve">appel (disponible sur internet </w:t>
      </w:r>
      <w:r w:rsidRPr="00521C3E">
        <w:rPr>
          <w:rStyle w:val="Bodytext1"/>
          <w:lang w:val="fr-FR" w:eastAsia="fr-FR" w:bidi="fr-FR"/>
        </w:rPr>
        <w:t xml:space="preserve">à </w:t>
      </w:r>
      <w:r w:rsidRPr="00521C3E">
        <w:rPr>
          <w:rStyle w:val="Bodytext1"/>
        </w:rPr>
        <w:t>l’adresse suivante:</w:t>
      </w:r>
      <w:hyperlink r:id="rId16" w:history="1">
        <w:r w:rsidRPr="00521C3E">
          <w:rPr>
            <w:rStyle w:val="Bodytext1"/>
          </w:rPr>
          <w:t xml:space="preserve"> </w:t>
        </w:r>
        <w:r w:rsidRPr="00521C3E">
          <w:rPr>
            <w:rStyle w:val="Bodytext1"/>
            <w:color w:val="0000FF"/>
            <w:u w:val="single"/>
          </w:rPr>
          <w:t xml:space="preserve">ePRAG </w:t>
        </w:r>
        <w:r w:rsidRPr="00521C3E">
          <w:rPr>
            <w:rStyle w:val="Bodytext1"/>
            <w:color w:val="0000FF"/>
            <w:u w:val="single"/>
            <w:lang w:val="bg-BG" w:eastAsia="bg-BG" w:bidi="bg-BG"/>
          </w:rPr>
          <w:t xml:space="preserve">- </w:t>
        </w:r>
        <w:r w:rsidRPr="00521C3E">
          <w:rPr>
            <w:rStyle w:val="Bodytext1"/>
            <w:color w:val="0000FF"/>
            <w:u w:val="single"/>
          </w:rPr>
          <w:t xml:space="preserve">EXACT External Wiki </w:t>
        </w:r>
        <w:r w:rsidRPr="00521C3E">
          <w:rPr>
            <w:rStyle w:val="Bodytext1"/>
            <w:color w:val="0000FF"/>
            <w:u w:val="single"/>
            <w:lang w:val="bg-BG" w:eastAsia="bg-BG" w:bidi="bg-BG"/>
          </w:rPr>
          <w:t xml:space="preserve">- </w:t>
        </w:r>
        <w:r w:rsidRPr="00521C3E">
          <w:rPr>
            <w:rStyle w:val="Bodytext1"/>
            <w:color w:val="0000FF"/>
            <w:u w:val="single"/>
          </w:rPr>
          <w:t xml:space="preserve">FR </w:t>
        </w:r>
        <w:r w:rsidRPr="00521C3E">
          <w:rPr>
            <w:rStyle w:val="Bodytext1"/>
            <w:color w:val="0000FF"/>
            <w:u w:val="single"/>
            <w:lang w:val="bg-BG" w:eastAsia="bg-BG" w:bidi="bg-BG"/>
          </w:rPr>
          <w:t xml:space="preserve">- </w:t>
        </w:r>
        <w:r w:rsidRPr="00521C3E">
          <w:rPr>
            <w:rStyle w:val="Bodytext1"/>
            <w:color w:val="0000FF"/>
            <w:u w:val="single"/>
          </w:rPr>
          <w:t>EC Public</w:t>
        </w:r>
      </w:hyperlink>
      <w:r w:rsidRPr="00521C3E">
        <w:rPr>
          <w:rStyle w:val="Bodytext1"/>
          <w:color w:val="0000FF"/>
          <w:u w:val="single"/>
        </w:rPr>
        <w:t xml:space="preserve"> </w:t>
      </w:r>
      <w:hyperlink r:id="rId17" w:history="1">
        <w:r w:rsidRPr="00521C3E">
          <w:rPr>
            <w:rStyle w:val="Bodytext1"/>
            <w:color w:val="0000FF"/>
            <w:u w:val="single"/>
          </w:rPr>
          <w:t>Wiki (europa.eu)</w:t>
        </w:r>
        <w:r w:rsidRPr="00521C3E">
          <w:rPr>
            <w:rStyle w:val="Bodytext1"/>
          </w:rPr>
          <w:t>)</w:t>
        </w:r>
      </w:hyperlink>
      <w:r w:rsidRPr="00521C3E">
        <w:rPr>
          <w:rStyle w:val="Bodytext1"/>
          <w:vertAlign w:val="superscript"/>
        </w:rPr>
        <w:footnoteReference w:id="5"/>
      </w:r>
      <w:r w:rsidRPr="00521C3E">
        <w:rPr>
          <w:rStyle w:val="Bodytext1"/>
        </w:rPr>
        <w:t>.</w:t>
      </w:r>
    </w:p>
    <w:p w14:paraId="52DABC89" w14:textId="77777777" w:rsidR="00D34F2F" w:rsidRPr="00521C3E" w:rsidRDefault="001D4A00" w:rsidP="005F65C2">
      <w:pPr>
        <w:pStyle w:val="Bodytext10"/>
        <w:numPr>
          <w:ilvl w:val="1"/>
          <w:numId w:val="2"/>
        </w:numPr>
        <w:tabs>
          <w:tab w:val="left" w:pos="564"/>
        </w:tabs>
        <w:spacing w:after="120" w:line="226" w:lineRule="auto"/>
        <w:jc w:val="both"/>
      </w:pPr>
      <w:r w:rsidRPr="00521C3E">
        <w:rPr>
          <w:rStyle w:val="Bodytext1"/>
          <w:b/>
          <w:bCs/>
          <w:smallCaps/>
          <w:lang w:val="nl-NL" w:eastAsia="nl-NL" w:bidi="nl-NL"/>
        </w:rPr>
        <w:t xml:space="preserve">Critères </w:t>
      </w:r>
      <w:r w:rsidRPr="00521C3E">
        <w:rPr>
          <w:rStyle w:val="Bodytext1"/>
          <w:b/>
          <w:bCs/>
          <w:smallCaps/>
          <w:lang w:val="cs-CZ" w:eastAsia="cs-CZ" w:bidi="cs-CZ"/>
        </w:rPr>
        <w:t>d’ÉLIGIBILITÉ</w:t>
      </w:r>
    </w:p>
    <w:p w14:paraId="52DABC8A" w14:textId="77777777" w:rsidR="00D34F2F" w:rsidRPr="00521C3E" w:rsidRDefault="001D4A00" w:rsidP="005F65C2">
      <w:pPr>
        <w:pStyle w:val="Bodytext10"/>
        <w:spacing w:after="200"/>
        <w:jc w:val="both"/>
      </w:pPr>
      <w:r w:rsidRPr="00521C3E">
        <w:rPr>
          <w:rStyle w:val="Bodytext1"/>
        </w:rPr>
        <w:t xml:space="preserve">Il existe trois </w:t>
      </w:r>
      <w:r w:rsidRPr="00521C3E">
        <w:rPr>
          <w:rStyle w:val="Bodytext1"/>
          <w:lang w:val="cs-CZ" w:eastAsia="cs-CZ" w:bidi="cs-CZ"/>
        </w:rPr>
        <w:t xml:space="preserve">séries </w:t>
      </w:r>
      <w:r w:rsidRPr="00521C3E">
        <w:rPr>
          <w:rStyle w:val="Bodytext1"/>
        </w:rPr>
        <w:t xml:space="preserve">de </w:t>
      </w:r>
      <w:r w:rsidRPr="00521C3E">
        <w:rPr>
          <w:rStyle w:val="Bodytext1"/>
          <w:lang w:val="nl-NL" w:eastAsia="nl-NL" w:bidi="nl-NL"/>
        </w:rPr>
        <w:t xml:space="preserve">critères </w:t>
      </w:r>
      <w:r w:rsidRPr="00521C3E">
        <w:rPr>
          <w:rStyle w:val="Bodytext1"/>
          <w:lang w:val="cs-CZ" w:eastAsia="cs-CZ" w:bidi="cs-CZ"/>
        </w:rPr>
        <w:t xml:space="preserve">d’éligibilité, </w:t>
      </w:r>
      <w:r w:rsidRPr="00521C3E">
        <w:rPr>
          <w:rStyle w:val="Bodytext1"/>
        </w:rPr>
        <w:t>qui concernent respectivement:</w:t>
      </w:r>
    </w:p>
    <w:p w14:paraId="52DABC8B" w14:textId="77777777" w:rsidR="00D34F2F" w:rsidRPr="00521C3E" w:rsidRDefault="001D4A00" w:rsidP="005F65C2">
      <w:pPr>
        <w:pStyle w:val="Bodytext10"/>
        <w:numPr>
          <w:ilvl w:val="0"/>
          <w:numId w:val="4"/>
        </w:numPr>
        <w:tabs>
          <w:tab w:val="left" w:pos="820"/>
        </w:tabs>
        <w:spacing w:after="200"/>
        <w:ind w:firstLine="380"/>
        <w:jc w:val="both"/>
      </w:pPr>
      <w:r w:rsidRPr="00521C3E">
        <w:rPr>
          <w:rStyle w:val="Bodytext1"/>
        </w:rPr>
        <w:t xml:space="preserve">les acteurs </w:t>
      </w:r>
      <w:r w:rsidRPr="00521C3E">
        <w:rPr>
          <w:rStyle w:val="Bodytext1"/>
          <w:lang w:val="bg-BG" w:eastAsia="bg-BG" w:bidi="bg-BG"/>
        </w:rPr>
        <w:t>(2.1.1.):</w:t>
      </w:r>
    </w:p>
    <w:p w14:paraId="52DABC8C" w14:textId="77777777" w:rsidR="00D34F2F" w:rsidRPr="00521C3E" w:rsidRDefault="001D4A00" w:rsidP="005F65C2">
      <w:pPr>
        <w:pStyle w:val="Bodytext10"/>
        <w:numPr>
          <w:ilvl w:val="0"/>
          <w:numId w:val="5"/>
        </w:numPr>
        <w:tabs>
          <w:tab w:val="left" w:pos="1082"/>
          <w:tab w:val="left" w:pos="1095"/>
        </w:tabs>
        <w:spacing w:after="200" w:line="142" w:lineRule="auto"/>
        <w:ind w:firstLine="740"/>
        <w:jc w:val="both"/>
      </w:pPr>
      <w:r w:rsidRPr="00521C3E">
        <w:rPr>
          <w:rStyle w:val="Bodytext1"/>
        </w:rPr>
        <w:t>le «</w:t>
      </w:r>
      <w:r w:rsidRPr="00521C3E">
        <w:rPr>
          <w:rStyle w:val="Bodytext1"/>
          <w:b/>
          <w:bCs/>
        </w:rPr>
        <w:t>demandeur chef de file</w:t>
      </w:r>
      <w:r w:rsidRPr="00521C3E">
        <w:rPr>
          <w:rStyle w:val="Bodytext1"/>
        </w:rPr>
        <w:t xml:space="preserve">», </w:t>
      </w:r>
      <w:r w:rsidRPr="00521C3E">
        <w:rPr>
          <w:rStyle w:val="Bodytext1"/>
          <w:lang w:val="fr-FR" w:eastAsia="fr-FR" w:bidi="fr-FR"/>
        </w:rPr>
        <w:t xml:space="preserve">c’est-à-dire </w:t>
      </w:r>
      <w:r w:rsidRPr="00521C3E">
        <w:rPr>
          <w:rStyle w:val="Bodytext1"/>
          <w:lang w:val="cs-CZ" w:eastAsia="cs-CZ" w:bidi="cs-CZ"/>
        </w:rPr>
        <w:t xml:space="preserve">l’entité </w:t>
      </w:r>
      <w:r w:rsidRPr="00521C3E">
        <w:rPr>
          <w:rStyle w:val="Bodytext1"/>
        </w:rPr>
        <w:t>qui soumet le formulaire de demande,</w:t>
      </w:r>
    </w:p>
    <w:p w14:paraId="52DABC8D" w14:textId="77777777" w:rsidR="00D34F2F" w:rsidRPr="00521C3E" w:rsidRDefault="001D4A00" w:rsidP="005F65C2">
      <w:pPr>
        <w:pStyle w:val="Heading210"/>
        <w:keepNext/>
        <w:keepLines/>
        <w:numPr>
          <w:ilvl w:val="0"/>
          <w:numId w:val="5"/>
        </w:numPr>
        <w:tabs>
          <w:tab w:val="left" w:pos="1082"/>
          <w:tab w:val="left" w:pos="1095"/>
        </w:tabs>
        <w:spacing w:after="0" w:line="142" w:lineRule="auto"/>
        <w:ind w:firstLine="740"/>
        <w:jc w:val="both"/>
      </w:pPr>
      <w:bookmarkStart w:id="8" w:name="bookmark27"/>
      <w:r w:rsidRPr="00521C3E">
        <w:rPr>
          <w:rStyle w:val="Heading21"/>
        </w:rPr>
        <w:t xml:space="preserve">le cas </w:t>
      </w:r>
      <w:r w:rsidRPr="00521C3E">
        <w:rPr>
          <w:rStyle w:val="Heading21"/>
          <w:lang w:val="cs-CZ" w:eastAsia="cs-CZ" w:bidi="cs-CZ"/>
        </w:rPr>
        <w:t xml:space="preserve">échéant, </w:t>
      </w:r>
      <w:r w:rsidRPr="00521C3E">
        <w:rPr>
          <w:rStyle w:val="Heading21"/>
        </w:rPr>
        <w:t xml:space="preserve">son ou ses </w:t>
      </w:r>
      <w:r w:rsidRPr="00521C3E">
        <w:rPr>
          <w:rStyle w:val="Heading21"/>
          <w:b/>
          <w:bCs/>
        </w:rPr>
        <w:t xml:space="preserve">codemandeurs </w:t>
      </w:r>
      <w:r w:rsidRPr="00521C3E">
        <w:rPr>
          <w:rStyle w:val="Heading21"/>
        </w:rPr>
        <w:t>(</w:t>
      </w:r>
      <w:r w:rsidRPr="00521C3E">
        <w:rPr>
          <w:rStyle w:val="Heading21"/>
          <w:b/>
          <w:bCs/>
          <w:u w:val="single"/>
        </w:rPr>
        <w:t>sauf disposition contraire, le demandeur chef de</w:t>
      </w:r>
      <w:bookmarkEnd w:id="8"/>
    </w:p>
    <w:p w14:paraId="52DABC8E" w14:textId="77777777" w:rsidR="00D34F2F" w:rsidRPr="00521C3E" w:rsidRDefault="001D4A00" w:rsidP="005F65C2">
      <w:pPr>
        <w:pStyle w:val="Heading210"/>
        <w:keepNext/>
        <w:keepLines/>
        <w:spacing w:after="200"/>
        <w:ind w:left="1160"/>
        <w:jc w:val="both"/>
      </w:pPr>
      <w:r w:rsidRPr="00521C3E">
        <w:rPr>
          <w:rStyle w:val="Heading21"/>
          <w:b/>
          <w:bCs/>
          <w:u w:val="single"/>
        </w:rPr>
        <w:t xml:space="preserve">file et ses codemandeurs sont </w:t>
      </w:r>
      <w:r w:rsidRPr="00521C3E">
        <w:rPr>
          <w:rStyle w:val="Heading21"/>
          <w:b/>
          <w:bCs/>
          <w:u w:val="single"/>
          <w:lang w:val="nl-NL" w:eastAsia="nl-NL" w:bidi="nl-NL"/>
        </w:rPr>
        <w:t xml:space="preserve">ci-après </w:t>
      </w:r>
      <w:r w:rsidRPr="00521C3E">
        <w:rPr>
          <w:rStyle w:val="Heading21"/>
          <w:b/>
          <w:bCs/>
          <w:u w:val="single"/>
        </w:rPr>
        <w:t xml:space="preserve">conjointement </w:t>
      </w:r>
      <w:r w:rsidRPr="00521C3E">
        <w:rPr>
          <w:rStyle w:val="Heading21"/>
          <w:b/>
          <w:bCs/>
          <w:u w:val="single"/>
          <w:lang w:val="cs-CZ" w:eastAsia="cs-CZ" w:bidi="cs-CZ"/>
        </w:rPr>
        <w:t xml:space="preserve">dénommés </w:t>
      </w:r>
      <w:r w:rsidRPr="00521C3E">
        <w:rPr>
          <w:rStyle w:val="Heading21"/>
          <w:b/>
          <w:bCs/>
          <w:u w:val="single"/>
        </w:rPr>
        <w:t>les «demandeurs»</w:t>
      </w:r>
      <w:r w:rsidRPr="00521C3E">
        <w:rPr>
          <w:rStyle w:val="Heading21"/>
        </w:rPr>
        <w:t>),</w:t>
      </w:r>
    </w:p>
    <w:p w14:paraId="52DABC8F" w14:textId="77777777" w:rsidR="00D34F2F" w:rsidRPr="00521C3E" w:rsidRDefault="001D4A00" w:rsidP="005F65C2">
      <w:pPr>
        <w:pStyle w:val="Bodytext10"/>
        <w:numPr>
          <w:ilvl w:val="0"/>
          <w:numId w:val="5"/>
        </w:numPr>
        <w:tabs>
          <w:tab w:val="left" w:pos="1082"/>
        </w:tabs>
        <w:spacing w:after="200" w:line="142" w:lineRule="auto"/>
        <w:ind w:firstLine="740"/>
        <w:jc w:val="both"/>
      </w:pPr>
      <w:r w:rsidRPr="00521C3E">
        <w:rPr>
          <w:rStyle w:val="Bodytext1"/>
        </w:rPr>
        <w:t xml:space="preserve">et, le cas </w:t>
      </w:r>
      <w:r w:rsidRPr="00521C3E">
        <w:rPr>
          <w:rStyle w:val="Bodytext1"/>
          <w:lang w:val="cs-CZ" w:eastAsia="cs-CZ" w:bidi="cs-CZ"/>
        </w:rPr>
        <w:t xml:space="preserve">échéant, </w:t>
      </w:r>
      <w:r w:rsidRPr="00521C3E">
        <w:rPr>
          <w:rStyle w:val="Bodytext1"/>
        </w:rPr>
        <w:t xml:space="preserve">la ou les </w:t>
      </w:r>
      <w:r w:rsidRPr="00521C3E">
        <w:rPr>
          <w:rStyle w:val="Bodytext1"/>
          <w:b/>
          <w:bCs/>
          <w:lang w:val="cs-CZ" w:eastAsia="cs-CZ" w:bidi="cs-CZ"/>
        </w:rPr>
        <w:t xml:space="preserve">entités affiliées </w:t>
      </w:r>
      <w:r w:rsidRPr="00521C3E">
        <w:rPr>
          <w:rStyle w:val="Bodytext1"/>
        </w:rPr>
        <w:t>au demandeur chef de file et/ou aux codemandeurs;</w:t>
      </w:r>
    </w:p>
    <w:p w14:paraId="52DABC90" w14:textId="77777777" w:rsidR="00D34F2F" w:rsidRPr="00521C3E" w:rsidRDefault="001D4A00" w:rsidP="005F65C2">
      <w:pPr>
        <w:pStyle w:val="Bodytext10"/>
        <w:numPr>
          <w:ilvl w:val="0"/>
          <w:numId w:val="4"/>
        </w:numPr>
        <w:tabs>
          <w:tab w:val="left" w:pos="820"/>
        </w:tabs>
        <w:spacing w:after="260"/>
        <w:ind w:firstLine="380"/>
        <w:jc w:val="both"/>
      </w:pPr>
      <w:r w:rsidRPr="00521C3E">
        <w:rPr>
          <w:rStyle w:val="Bodytext1"/>
        </w:rPr>
        <w:t xml:space="preserve">les actions </w:t>
      </w:r>
      <w:r w:rsidRPr="00521C3E">
        <w:rPr>
          <w:rStyle w:val="Bodytext1"/>
          <w:lang w:val="bg-BG" w:eastAsia="bg-BG" w:bidi="bg-BG"/>
        </w:rPr>
        <w:t>(2.1.3.):</w:t>
      </w:r>
    </w:p>
    <w:p w14:paraId="52DABC91" w14:textId="77777777" w:rsidR="00D34F2F" w:rsidRPr="00521C3E" w:rsidRDefault="001D4A00" w:rsidP="005F65C2">
      <w:pPr>
        <w:pStyle w:val="Bodytext10"/>
        <w:spacing w:after="200" w:line="194" w:lineRule="auto"/>
        <w:ind w:firstLine="740"/>
        <w:jc w:val="both"/>
      </w:pPr>
      <w:r w:rsidRPr="00521C3E">
        <w:rPr>
          <w:rStyle w:val="Bodytext1"/>
          <w:lang w:val="bg-BG" w:eastAsia="bg-BG" w:bidi="bg-BG"/>
        </w:rPr>
        <w:t xml:space="preserve">• </w:t>
      </w:r>
      <w:r w:rsidRPr="00521C3E">
        <w:rPr>
          <w:rStyle w:val="Bodytext1"/>
        </w:rPr>
        <w:t xml:space="preserve">les actions susceptibles de </w:t>
      </w:r>
      <w:r w:rsidRPr="00521C3E">
        <w:rPr>
          <w:rStyle w:val="Bodytext1"/>
          <w:lang w:val="cs-CZ" w:eastAsia="cs-CZ" w:bidi="cs-CZ"/>
        </w:rPr>
        <w:t xml:space="preserve">bénéficier </w:t>
      </w:r>
      <w:r w:rsidRPr="00521C3E">
        <w:rPr>
          <w:rStyle w:val="Bodytext1"/>
        </w:rPr>
        <w:t>d’une subvention;</w:t>
      </w:r>
    </w:p>
    <w:p w14:paraId="52DABC92" w14:textId="77777777" w:rsidR="00D34F2F" w:rsidRPr="00521C3E" w:rsidRDefault="001D4A00" w:rsidP="005F65C2">
      <w:pPr>
        <w:pStyle w:val="Bodytext10"/>
        <w:numPr>
          <w:ilvl w:val="0"/>
          <w:numId w:val="4"/>
        </w:numPr>
        <w:tabs>
          <w:tab w:val="left" w:pos="820"/>
        </w:tabs>
        <w:spacing w:after="200"/>
        <w:ind w:firstLine="380"/>
        <w:jc w:val="both"/>
      </w:pPr>
      <w:r w:rsidRPr="00521C3E">
        <w:rPr>
          <w:rStyle w:val="Bodytext1"/>
        </w:rPr>
        <w:lastRenderedPageBreak/>
        <w:t xml:space="preserve">les </w:t>
      </w:r>
      <w:r w:rsidRPr="00521C3E">
        <w:rPr>
          <w:rStyle w:val="Bodytext1"/>
          <w:lang w:val="fr-FR" w:eastAsia="fr-FR" w:bidi="fr-FR"/>
        </w:rPr>
        <w:t xml:space="preserve">coûts </w:t>
      </w:r>
      <w:r w:rsidRPr="00521C3E">
        <w:rPr>
          <w:rStyle w:val="Bodytext1"/>
          <w:lang w:val="bg-BG" w:eastAsia="bg-BG" w:bidi="bg-BG"/>
        </w:rPr>
        <w:t>(2.1.4.):</w:t>
      </w:r>
    </w:p>
    <w:p w14:paraId="52DABC93" w14:textId="77777777" w:rsidR="00D34F2F" w:rsidRDefault="001D4A00" w:rsidP="005F65C2">
      <w:pPr>
        <w:pStyle w:val="Bodytext10"/>
        <w:spacing w:after="340" w:line="142" w:lineRule="auto"/>
        <w:ind w:firstLine="740"/>
        <w:jc w:val="both"/>
        <w:rPr>
          <w:rStyle w:val="Bodytext1"/>
        </w:rPr>
      </w:pPr>
      <w:r w:rsidRPr="00521C3E">
        <w:rPr>
          <w:rStyle w:val="Bodytext1"/>
          <w:rFonts w:eastAsia="Arial"/>
          <w:lang w:val="fr-BE" w:eastAsia="en-US" w:bidi="en-US"/>
        </w:rPr>
        <w:t>•</w:t>
      </w:r>
      <w:r w:rsidR="00D7380F" w:rsidRPr="00521C3E">
        <w:rPr>
          <w:rStyle w:val="Bodytext1"/>
          <w:rFonts w:eastAsia="Arial"/>
          <w:lang w:val="fr-BE" w:eastAsia="en-US" w:bidi="en-US"/>
        </w:rPr>
        <w:t xml:space="preserve"> </w:t>
      </w:r>
      <w:r w:rsidRPr="00521C3E">
        <w:rPr>
          <w:rStyle w:val="Bodytext1"/>
        </w:rPr>
        <w:t xml:space="preserve">les types de </w:t>
      </w:r>
      <w:r w:rsidRPr="00521C3E">
        <w:rPr>
          <w:rStyle w:val="Bodytext1"/>
          <w:lang w:val="fr-FR" w:eastAsia="fr-FR" w:bidi="fr-FR"/>
        </w:rPr>
        <w:t xml:space="preserve">coûts </w:t>
      </w:r>
      <w:r w:rsidRPr="00521C3E">
        <w:rPr>
          <w:rStyle w:val="Bodytext1"/>
        </w:rPr>
        <w:t xml:space="preserve">pouvant </w:t>
      </w:r>
      <w:r w:rsidRPr="00521C3E">
        <w:rPr>
          <w:rStyle w:val="Bodytext1"/>
          <w:lang w:val="nl-NL" w:eastAsia="nl-NL" w:bidi="nl-NL"/>
        </w:rPr>
        <w:t xml:space="preserve">être </w:t>
      </w:r>
      <w:r w:rsidRPr="00521C3E">
        <w:rPr>
          <w:rStyle w:val="Bodytext1"/>
        </w:rPr>
        <w:t>pris en compte dans le calcul du montant de la subvention.</w:t>
      </w:r>
    </w:p>
    <w:p w14:paraId="52DABC94" w14:textId="77777777" w:rsidR="001E6A57" w:rsidRDefault="001E6A57" w:rsidP="005F65C2">
      <w:pPr>
        <w:pStyle w:val="Bodytext10"/>
        <w:spacing w:after="340" w:line="142" w:lineRule="auto"/>
        <w:ind w:firstLine="740"/>
        <w:jc w:val="both"/>
        <w:rPr>
          <w:rStyle w:val="Bodytext1"/>
        </w:rPr>
      </w:pPr>
    </w:p>
    <w:p w14:paraId="52DABC95" w14:textId="77777777" w:rsidR="001E6A57" w:rsidRDefault="001E6A57" w:rsidP="005F65C2">
      <w:pPr>
        <w:pStyle w:val="Bodytext10"/>
        <w:spacing w:after="340" w:line="142" w:lineRule="auto"/>
        <w:ind w:firstLine="740"/>
        <w:jc w:val="both"/>
        <w:rPr>
          <w:rStyle w:val="Bodytext1"/>
        </w:rPr>
      </w:pPr>
    </w:p>
    <w:p w14:paraId="52DABC96" w14:textId="77777777" w:rsidR="00D34F2F" w:rsidRPr="00521C3E" w:rsidRDefault="001D4A00" w:rsidP="005F65C2">
      <w:pPr>
        <w:pStyle w:val="Bodytext10"/>
        <w:numPr>
          <w:ilvl w:val="2"/>
          <w:numId w:val="6"/>
        </w:numPr>
        <w:pBdr>
          <w:top w:val="single" w:sz="4" w:space="0" w:color="auto"/>
          <w:left w:val="single" w:sz="4" w:space="0" w:color="auto"/>
          <w:bottom w:val="single" w:sz="4" w:space="0" w:color="auto"/>
          <w:right w:val="single" w:sz="4" w:space="0" w:color="auto"/>
        </w:pBdr>
        <w:tabs>
          <w:tab w:val="left" w:pos="893"/>
        </w:tabs>
        <w:spacing w:after="260" w:line="226" w:lineRule="auto"/>
        <w:jc w:val="both"/>
      </w:pPr>
      <w:r w:rsidRPr="00521C3E">
        <w:rPr>
          <w:rStyle w:val="Bodytext1"/>
          <w:b/>
          <w:bCs/>
          <w:i/>
          <w:iCs/>
          <w:lang w:val="cs-CZ" w:eastAsia="cs-CZ" w:bidi="cs-CZ"/>
        </w:rPr>
        <w:t xml:space="preserve">Éligibilité </w:t>
      </w:r>
      <w:r w:rsidRPr="00521C3E">
        <w:rPr>
          <w:rStyle w:val="Bodytext1"/>
          <w:b/>
          <w:bCs/>
          <w:i/>
          <w:iCs/>
        </w:rPr>
        <w:t>des demandeurs (demandeur chef de file et codemandeur(s))</w:t>
      </w:r>
    </w:p>
    <w:p w14:paraId="52DABC97" w14:textId="77777777" w:rsidR="00D34F2F" w:rsidRPr="00521C3E" w:rsidRDefault="001D4A00" w:rsidP="005F65C2">
      <w:pPr>
        <w:pStyle w:val="Heading210"/>
        <w:keepNext/>
        <w:keepLines/>
        <w:spacing w:after="200"/>
        <w:jc w:val="both"/>
      </w:pPr>
      <w:bookmarkStart w:id="9" w:name="bookmark30"/>
      <w:r w:rsidRPr="00521C3E">
        <w:rPr>
          <w:rStyle w:val="Heading21"/>
          <w:b/>
          <w:bCs/>
        </w:rPr>
        <w:t>Demandeur chef de file</w:t>
      </w:r>
      <w:bookmarkEnd w:id="9"/>
    </w:p>
    <w:p w14:paraId="52DABC98" w14:textId="77777777" w:rsidR="00D34F2F" w:rsidRDefault="00EE5A28" w:rsidP="005F65C2">
      <w:pPr>
        <w:pStyle w:val="Bodytext10"/>
        <w:tabs>
          <w:tab w:val="left" w:pos="258"/>
        </w:tabs>
        <w:spacing w:after="200"/>
        <w:jc w:val="both"/>
        <w:rPr>
          <w:rStyle w:val="Bodytext1"/>
        </w:rPr>
      </w:pPr>
      <w:r>
        <w:rPr>
          <w:rStyle w:val="Bodytext1"/>
          <w:lang w:val="fr-BE" w:eastAsia="bg-BG" w:bidi="bg-BG"/>
        </w:rPr>
        <w:t>1</w:t>
      </w:r>
      <w:r w:rsidR="001D4A00" w:rsidRPr="00521C3E">
        <w:rPr>
          <w:rStyle w:val="Bodytext1"/>
          <w:lang w:val="bg-BG" w:eastAsia="bg-BG" w:bidi="bg-BG"/>
        </w:rPr>
        <w:t xml:space="preserve">) </w:t>
      </w:r>
      <w:r w:rsidR="001D4A00" w:rsidRPr="00521C3E">
        <w:rPr>
          <w:rStyle w:val="Bodytext1"/>
        </w:rPr>
        <w:t xml:space="preserve">Pour </w:t>
      </w:r>
      <w:r w:rsidR="001D4A00" w:rsidRPr="00521C3E">
        <w:rPr>
          <w:rStyle w:val="Bodytext1"/>
          <w:lang w:val="cs-CZ" w:eastAsia="cs-CZ" w:bidi="cs-CZ"/>
        </w:rPr>
        <w:t xml:space="preserve">prétendre </w:t>
      </w:r>
      <w:r w:rsidR="001D4A00" w:rsidRPr="00521C3E">
        <w:rPr>
          <w:rStyle w:val="Bodytext1"/>
          <w:lang w:val="fr-FR" w:eastAsia="fr-FR" w:bidi="fr-FR"/>
        </w:rPr>
        <w:t xml:space="preserve">à </w:t>
      </w:r>
      <w:r w:rsidR="001D4A00" w:rsidRPr="00521C3E">
        <w:rPr>
          <w:rStyle w:val="Bodytext1"/>
        </w:rPr>
        <w:t>une subvention, le demandeur chef de file doit</w:t>
      </w:r>
      <w:r w:rsidR="00A16CB4" w:rsidRPr="00521C3E">
        <w:rPr>
          <w:rStyle w:val="Bodytext1"/>
        </w:rPr>
        <w:t xml:space="preserve"> </w:t>
      </w:r>
      <w:r w:rsidR="001D4A00" w:rsidRPr="00521C3E">
        <w:rPr>
          <w:rStyle w:val="Bodytext1"/>
        </w:rPr>
        <w:t>:</w:t>
      </w:r>
    </w:p>
    <w:p w14:paraId="52DABC99" w14:textId="77777777" w:rsidR="00D34F2F" w:rsidRPr="00521C3E" w:rsidRDefault="001D4A00" w:rsidP="00B201E9">
      <w:pPr>
        <w:pStyle w:val="Bodytext10"/>
        <w:numPr>
          <w:ilvl w:val="0"/>
          <w:numId w:val="7"/>
        </w:numPr>
        <w:tabs>
          <w:tab w:val="left" w:pos="1157"/>
        </w:tabs>
        <w:spacing w:after="0" w:line="180" w:lineRule="auto"/>
        <w:ind w:left="1240" w:hanging="360"/>
        <w:jc w:val="both"/>
      </w:pPr>
      <w:r w:rsidRPr="00521C3E">
        <w:rPr>
          <w:rStyle w:val="Bodytext1"/>
          <w:lang w:val="nl-NL" w:eastAsia="nl-NL" w:bidi="nl-NL"/>
        </w:rPr>
        <w:t xml:space="preserve">être </w:t>
      </w:r>
      <w:r w:rsidRPr="00521C3E">
        <w:rPr>
          <w:rStyle w:val="Bodytext1"/>
        </w:rPr>
        <w:t xml:space="preserve">une personne morale </w:t>
      </w:r>
      <w:r w:rsidRPr="00521C3E">
        <w:rPr>
          <w:rStyle w:val="Bodytext1"/>
          <w:b/>
          <w:bCs/>
        </w:rPr>
        <w:t>et</w:t>
      </w:r>
    </w:p>
    <w:p w14:paraId="52DABC9A" w14:textId="77777777" w:rsidR="00D34F2F" w:rsidRPr="00521C3E" w:rsidRDefault="001D4A00" w:rsidP="00B201E9">
      <w:pPr>
        <w:pStyle w:val="Bodytext10"/>
        <w:numPr>
          <w:ilvl w:val="0"/>
          <w:numId w:val="7"/>
        </w:numPr>
        <w:tabs>
          <w:tab w:val="left" w:pos="1218"/>
          <w:tab w:val="left" w:pos="1245"/>
        </w:tabs>
        <w:spacing w:after="0" w:line="142" w:lineRule="auto"/>
        <w:ind w:firstLine="880"/>
        <w:jc w:val="both"/>
        <w:rPr>
          <w:rStyle w:val="Bodytext1"/>
        </w:rPr>
      </w:pPr>
      <w:r w:rsidRPr="00521C3E">
        <w:rPr>
          <w:rStyle w:val="Bodytext1"/>
        </w:rPr>
        <w:t xml:space="preserve">n’avoir aucun but lucratif </w:t>
      </w:r>
      <w:r w:rsidRPr="00521C3E">
        <w:rPr>
          <w:rStyle w:val="Bodytext1"/>
          <w:b/>
          <w:bCs/>
        </w:rPr>
        <w:t>et</w:t>
      </w:r>
    </w:p>
    <w:p w14:paraId="52DABC9B" w14:textId="77777777" w:rsidR="009A3292" w:rsidRPr="00521C3E" w:rsidRDefault="009A3292" w:rsidP="00B201E9">
      <w:pPr>
        <w:pStyle w:val="Bodytext10"/>
        <w:numPr>
          <w:ilvl w:val="0"/>
          <w:numId w:val="7"/>
        </w:numPr>
        <w:tabs>
          <w:tab w:val="left" w:pos="1245"/>
        </w:tabs>
        <w:spacing w:after="0" w:line="194" w:lineRule="auto"/>
        <w:ind w:left="1240" w:hanging="360"/>
        <w:jc w:val="both"/>
        <w:rPr>
          <w:rStyle w:val="Bodytext1"/>
        </w:rPr>
      </w:pPr>
      <w:r w:rsidRPr="00521C3E">
        <w:rPr>
          <w:rStyle w:val="Bodytext1"/>
        </w:rPr>
        <w:t xml:space="preserve">appartenir </w:t>
      </w:r>
      <w:r w:rsidRPr="00521C3E">
        <w:rPr>
          <w:rStyle w:val="Bodytext1"/>
          <w:lang w:val="fr-FR" w:eastAsia="fr-FR" w:bidi="fr-FR"/>
        </w:rPr>
        <w:t xml:space="preserve">à </w:t>
      </w:r>
      <w:r w:rsidRPr="00521C3E">
        <w:rPr>
          <w:rStyle w:val="Bodytext1"/>
        </w:rPr>
        <w:t xml:space="preserve">l’une des </w:t>
      </w:r>
      <w:r w:rsidRPr="00521C3E">
        <w:rPr>
          <w:rStyle w:val="Bodytext1"/>
          <w:lang w:val="cs-CZ" w:eastAsia="cs-CZ" w:bidi="cs-CZ"/>
        </w:rPr>
        <w:t xml:space="preserve">catégories </w:t>
      </w:r>
      <w:r w:rsidRPr="00521C3E">
        <w:rPr>
          <w:rStyle w:val="Bodytext1"/>
        </w:rPr>
        <w:t>d’organisations suivantes</w:t>
      </w:r>
      <w:r w:rsidR="00275DB0" w:rsidRPr="00521C3E">
        <w:rPr>
          <w:rStyle w:val="Bodytext1"/>
        </w:rPr>
        <w:t xml:space="preserve"> </w:t>
      </w:r>
      <w:r w:rsidRPr="00521C3E">
        <w:rPr>
          <w:rStyle w:val="Bodytext1"/>
        </w:rPr>
        <w:t xml:space="preserve">: </w:t>
      </w:r>
      <w:r w:rsidR="00826C74" w:rsidRPr="00D00C30">
        <w:rPr>
          <w:snapToGrid w:val="0"/>
          <w:lang w:val="fr-BE"/>
        </w:rPr>
        <w:t>OSC (organisation de la société civile); association</w:t>
      </w:r>
      <w:r w:rsidR="00826C74">
        <w:rPr>
          <w:snapToGrid w:val="0"/>
          <w:lang w:val="fr-BE"/>
        </w:rPr>
        <w:t>,</w:t>
      </w:r>
      <w:r w:rsidR="00826C74" w:rsidRPr="00521C3E">
        <w:rPr>
          <w:rStyle w:val="Bodytext1"/>
        </w:rPr>
        <w:t xml:space="preserve"> </w:t>
      </w:r>
      <w:r w:rsidRPr="00521C3E">
        <w:rPr>
          <w:rStyle w:val="Bodytext1"/>
        </w:rPr>
        <w:t xml:space="preserve">organisation non gouvernementale telle que </w:t>
      </w:r>
      <w:r w:rsidRPr="00521C3E">
        <w:rPr>
          <w:rStyle w:val="Bodytext1"/>
          <w:lang w:val="cs-CZ" w:eastAsia="cs-CZ" w:bidi="cs-CZ"/>
        </w:rPr>
        <w:t xml:space="preserve">définie </w:t>
      </w:r>
      <w:r w:rsidRPr="00521C3E">
        <w:rPr>
          <w:rStyle w:val="Bodytext1"/>
          <w:lang w:val="fr-FR" w:eastAsia="fr-FR" w:bidi="fr-FR"/>
        </w:rPr>
        <w:t xml:space="preserve">à </w:t>
      </w:r>
      <w:r w:rsidRPr="00521C3E">
        <w:rPr>
          <w:rStyle w:val="Bodytext1"/>
        </w:rPr>
        <w:t xml:space="preserve">l’article </w:t>
      </w:r>
      <w:r w:rsidRPr="00521C3E">
        <w:rPr>
          <w:rStyle w:val="Bodytext1"/>
          <w:lang w:val="bg-BG" w:eastAsia="bg-BG" w:bidi="bg-BG"/>
        </w:rPr>
        <w:t xml:space="preserve">156 </w:t>
      </w:r>
      <w:r w:rsidRPr="00521C3E">
        <w:rPr>
          <w:rStyle w:val="Bodytext1"/>
        </w:rPr>
        <w:t xml:space="preserve">du </w:t>
      </w:r>
      <w:r w:rsidRPr="00521C3E">
        <w:rPr>
          <w:rStyle w:val="Bodytext1"/>
          <w:lang w:val="nl-NL" w:eastAsia="nl-NL" w:bidi="nl-NL"/>
        </w:rPr>
        <w:t xml:space="preserve">règlement </w:t>
      </w:r>
      <w:r w:rsidRPr="00521C3E">
        <w:rPr>
          <w:rStyle w:val="Bodytext1"/>
        </w:rPr>
        <w:t xml:space="preserve">financier de l’Union </w:t>
      </w:r>
      <w:r w:rsidRPr="00521C3E">
        <w:rPr>
          <w:rStyle w:val="Bodytext1"/>
          <w:lang w:val="cs-CZ" w:eastAsia="cs-CZ" w:bidi="cs-CZ"/>
        </w:rPr>
        <w:t>européenne</w:t>
      </w:r>
      <w:r w:rsidRPr="00521C3E">
        <w:rPr>
          <w:rStyle w:val="Bodytext1"/>
          <w:vertAlign w:val="superscript"/>
          <w:lang w:val="cs-CZ" w:eastAsia="cs-CZ" w:bidi="cs-CZ"/>
        </w:rPr>
        <w:t>10</w:t>
      </w:r>
      <w:r w:rsidRPr="00521C3E">
        <w:rPr>
          <w:rStyle w:val="Bodytext1"/>
          <w:lang w:val="cs-CZ" w:eastAsia="cs-CZ" w:bidi="cs-CZ"/>
        </w:rPr>
        <w:t xml:space="preserve"> </w:t>
      </w:r>
      <w:r w:rsidRPr="00521C3E">
        <w:rPr>
          <w:rStyle w:val="Bodytext1"/>
          <w:b/>
          <w:bCs/>
        </w:rPr>
        <w:t>et</w:t>
      </w:r>
    </w:p>
    <w:p w14:paraId="52DABC9C" w14:textId="77777777" w:rsidR="002B69BC" w:rsidRDefault="001D4A00" w:rsidP="00B201E9">
      <w:pPr>
        <w:pStyle w:val="Bodytext10"/>
        <w:numPr>
          <w:ilvl w:val="0"/>
          <w:numId w:val="7"/>
        </w:numPr>
        <w:tabs>
          <w:tab w:val="left" w:pos="1245"/>
        </w:tabs>
        <w:spacing w:after="0" w:line="194" w:lineRule="auto"/>
        <w:ind w:left="1240" w:hanging="360"/>
        <w:jc w:val="both"/>
        <w:rPr>
          <w:rStyle w:val="Bodytext1"/>
        </w:rPr>
      </w:pPr>
      <w:bookmarkStart w:id="10" w:name="bookmark32"/>
      <w:r w:rsidRPr="00521C3E">
        <w:rPr>
          <w:rStyle w:val="Bodytext1"/>
          <w:lang w:val="nl-NL" w:eastAsia="nl-NL" w:bidi="nl-NL"/>
        </w:rPr>
        <w:t xml:space="preserve">être </w:t>
      </w:r>
      <w:r w:rsidRPr="00521C3E">
        <w:rPr>
          <w:rStyle w:val="Bodytext1"/>
          <w:lang w:val="cs-CZ" w:eastAsia="cs-CZ" w:bidi="cs-CZ"/>
        </w:rPr>
        <w:t>établi</w:t>
      </w:r>
      <w:r w:rsidR="002B69BC">
        <w:rPr>
          <w:rStyle w:val="Bodytext1"/>
          <w:lang w:val="cs-CZ" w:eastAsia="cs-CZ" w:bidi="cs-CZ"/>
        </w:rPr>
        <w:t xml:space="preserve"> dans</w:t>
      </w:r>
      <w:r w:rsidR="002B69BC">
        <w:rPr>
          <w:rStyle w:val="Voetnootmarkering"/>
          <w:lang w:val="cs-CZ" w:eastAsia="cs-CZ" w:bidi="cs-CZ"/>
        </w:rPr>
        <w:footnoteReference w:id="6"/>
      </w:r>
      <w:r w:rsidR="002B69BC" w:rsidRPr="002B69BC">
        <w:rPr>
          <w:rStyle w:val="Bodytext1"/>
          <w:lang w:val="cs-CZ" w:eastAsia="cs-CZ" w:bidi="cs-CZ"/>
        </w:rPr>
        <w:t xml:space="preserve"> un État membre de l’Union européenne ou</w:t>
      </w:r>
      <w:r w:rsidRPr="00521C3E">
        <w:rPr>
          <w:rStyle w:val="Bodytext1"/>
          <w:lang w:val="cs-CZ" w:eastAsia="cs-CZ" w:bidi="cs-CZ"/>
        </w:rPr>
        <w:t xml:space="preserve"> </w:t>
      </w:r>
      <w:r w:rsidR="009A3292" w:rsidRPr="00521C3E">
        <w:rPr>
          <w:rStyle w:val="Bodytext1"/>
        </w:rPr>
        <w:t>au Sénégal</w:t>
      </w:r>
      <w:r w:rsidR="002B69BC">
        <w:rPr>
          <w:rStyle w:val="Bodytext1"/>
        </w:rPr>
        <w:t>,</w:t>
      </w:r>
    </w:p>
    <w:bookmarkEnd w:id="10"/>
    <w:p w14:paraId="52DABC9D" w14:textId="77777777" w:rsidR="00826C74" w:rsidRPr="00826C74" w:rsidRDefault="00826C74" w:rsidP="00B201E9">
      <w:pPr>
        <w:pStyle w:val="Bodytext10"/>
        <w:numPr>
          <w:ilvl w:val="0"/>
          <w:numId w:val="7"/>
        </w:numPr>
        <w:tabs>
          <w:tab w:val="left" w:pos="1245"/>
        </w:tabs>
        <w:spacing w:after="0" w:line="194" w:lineRule="auto"/>
        <w:ind w:left="1240" w:hanging="360"/>
        <w:jc w:val="both"/>
      </w:pPr>
      <w:r w:rsidRPr="00D00C30">
        <w:t xml:space="preserve">être, au moment de la publication de cet appel à propositions, enregistré depuis au moins 2 ans auprès des services pertinent du Sénégal </w:t>
      </w:r>
      <w:r w:rsidRPr="005669B5">
        <w:rPr>
          <w:b/>
        </w:rPr>
        <w:t>et</w:t>
      </w:r>
    </w:p>
    <w:p w14:paraId="52DABC9E" w14:textId="77777777" w:rsidR="00D34F2F" w:rsidRPr="00826C74" w:rsidRDefault="00826C74" w:rsidP="00B201E9">
      <w:pPr>
        <w:pStyle w:val="Bodytext10"/>
        <w:numPr>
          <w:ilvl w:val="0"/>
          <w:numId w:val="7"/>
        </w:numPr>
        <w:tabs>
          <w:tab w:val="left" w:pos="1245"/>
        </w:tabs>
        <w:spacing w:after="0" w:line="194" w:lineRule="auto"/>
        <w:ind w:left="1240" w:hanging="360"/>
        <w:jc w:val="both"/>
        <w:rPr>
          <w:rStyle w:val="Bodytext1"/>
        </w:rPr>
      </w:pPr>
      <w:r w:rsidRPr="00826C74">
        <w:rPr>
          <w:rStyle w:val="Bodytext1"/>
          <w:lang w:val="nl-NL" w:eastAsia="nl-NL" w:bidi="nl-NL"/>
        </w:rPr>
        <w:t xml:space="preserve">être </w:t>
      </w:r>
      <w:r w:rsidRPr="00521C3E">
        <w:rPr>
          <w:rStyle w:val="Bodytext1"/>
        </w:rPr>
        <w:t xml:space="preserve">directement </w:t>
      </w:r>
      <w:r w:rsidRPr="00826C74">
        <w:rPr>
          <w:rStyle w:val="Bodytext1"/>
          <w:lang w:val="cs-CZ" w:eastAsia="cs-CZ" w:bidi="cs-CZ"/>
        </w:rPr>
        <w:t xml:space="preserve">chargé </w:t>
      </w:r>
      <w:r w:rsidRPr="00521C3E">
        <w:rPr>
          <w:rStyle w:val="Bodytext1"/>
        </w:rPr>
        <w:t xml:space="preserve">de la </w:t>
      </w:r>
      <w:r w:rsidRPr="00826C74">
        <w:rPr>
          <w:rStyle w:val="Bodytext1"/>
          <w:lang w:val="cs-CZ" w:eastAsia="cs-CZ" w:bidi="cs-CZ"/>
        </w:rPr>
        <w:t xml:space="preserve">préparation </w:t>
      </w:r>
      <w:r w:rsidRPr="00521C3E">
        <w:rPr>
          <w:rStyle w:val="Bodytext1"/>
        </w:rPr>
        <w:t>et de la gestion de l’action avec le(s)</w:t>
      </w:r>
      <w:r>
        <w:rPr>
          <w:rStyle w:val="Bodytext1"/>
        </w:rPr>
        <w:t xml:space="preserve"> </w:t>
      </w:r>
      <w:r w:rsidRPr="00521C3E">
        <w:rPr>
          <w:rStyle w:val="Bodytext1"/>
        </w:rPr>
        <w:t xml:space="preserve">codemandeur(s) et </w:t>
      </w:r>
      <w:r w:rsidRPr="00826C74">
        <w:rPr>
          <w:rStyle w:val="Bodytext1"/>
          <w:lang w:val="cs-CZ" w:eastAsia="cs-CZ" w:bidi="cs-CZ"/>
        </w:rPr>
        <w:t xml:space="preserve">l’entité/les entités affiliée(s) </w:t>
      </w:r>
      <w:r w:rsidRPr="00521C3E">
        <w:rPr>
          <w:rStyle w:val="Bodytext1"/>
        </w:rPr>
        <w:t xml:space="preserve">et non agir en tant </w:t>
      </w:r>
      <w:r w:rsidRPr="00826C74">
        <w:rPr>
          <w:rStyle w:val="Bodytext1"/>
          <w:lang w:val="cs-CZ" w:eastAsia="cs-CZ" w:bidi="cs-CZ"/>
        </w:rPr>
        <w:t>qu’intermédiaire</w:t>
      </w:r>
    </w:p>
    <w:p w14:paraId="52DABC9F" w14:textId="77777777" w:rsidR="00826C74" w:rsidRPr="00521C3E" w:rsidRDefault="00826C74" w:rsidP="005F65C2">
      <w:pPr>
        <w:pStyle w:val="Bodytext10"/>
        <w:tabs>
          <w:tab w:val="left" w:pos="1245"/>
        </w:tabs>
        <w:spacing w:after="0" w:line="194" w:lineRule="auto"/>
        <w:ind w:left="1240"/>
        <w:jc w:val="both"/>
      </w:pPr>
    </w:p>
    <w:p w14:paraId="52DABCA0" w14:textId="77777777" w:rsidR="00275DB0" w:rsidRPr="00521C3E" w:rsidRDefault="00EE5A28" w:rsidP="005F65C2">
      <w:pPr>
        <w:pStyle w:val="Bodytext10"/>
        <w:tabs>
          <w:tab w:val="left" w:pos="236"/>
        </w:tabs>
        <w:spacing w:after="240"/>
        <w:jc w:val="both"/>
        <w:rPr>
          <w:rStyle w:val="Bodytext1"/>
        </w:rPr>
      </w:pPr>
      <w:r>
        <w:rPr>
          <w:rStyle w:val="Bodytext1"/>
          <w:lang w:eastAsia="bg-BG" w:bidi="bg-BG"/>
        </w:rPr>
        <w:t>2</w:t>
      </w:r>
      <w:r w:rsidR="001D4A00" w:rsidRPr="00521C3E">
        <w:rPr>
          <w:rStyle w:val="Bodytext1"/>
          <w:lang w:val="bg-BG" w:eastAsia="bg-BG" w:bidi="bg-BG"/>
        </w:rPr>
        <w:t xml:space="preserve">) </w:t>
      </w:r>
      <w:r w:rsidR="001D4A00" w:rsidRPr="00521C3E">
        <w:rPr>
          <w:rStyle w:val="Bodytext1"/>
        </w:rPr>
        <w:t xml:space="preserve">Ne peuvent participer </w:t>
      </w:r>
      <w:r w:rsidR="001D4A00" w:rsidRPr="00521C3E">
        <w:rPr>
          <w:rStyle w:val="Bodytext1"/>
          <w:lang w:val="fr-FR" w:eastAsia="fr-FR" w:bidi="fr-FR"/>
        </w:rPr>
        <w:t xml:space="preserve">à </w:t>
      </w:r>
      <w:r w:rsidR="001D4A00" w:rsidRPr="00521C3E">
        <w:rPr>
          <w:rStyle w:val="Bodytext1"/>
        </w:rPr>
        <w:t xml:space="preserve">des appels </w:t>
      </w:r>
      <w:r w:rsidR="001D4A00" w:rsidRPr="00521C3E">
        <w:rPr>
          <w:rStyle w:val="Bodytext1"/>
          <w:lang w:val="fr-FR" w:eastAsia="fr-FR" w:bidi="fr-FR"/>
        </w:rPr>
        <w:t xml:space="preserve">à </w:t>
      </w:r>
      <w:r w:rsidR="001D4A00" w:rsidRPr="00521C3E">
        <w:rPr>
          <w:rStyle w:val="Bodytext1"/>
        </w:rPr>
        <w:t xml:space="preserve">propositions, ni </w:t>
      </w:r>
      <w:r w:rsidR="001D4A00" w:rsidRPr="00521C3E">
        <w:rPr>
          <w:rStyle w:val="Bodytext1"/>
          <w:lang w:val="nl-NL" w:eastAsia="nl-NL" w:bidi="nl-NL"/>
        </w:rPr>
        <w:t xml:space="preserve">être </w:t>
      </w:r>
      <w:r w:rsidR="001D4A00" w:rsidRPr="00521C3E">
        <w:rPr>
          <w:rStyle w:val="Bodytext1"/>
          <w:lang w:val="cs-CZ" w:eastAsia="cs-CZ" w:bidi="cs-CZ"/>
        </w:rPr>
        <w:t xml:space="preserve">bénéficiaires </w:t>
      </w:r>
      <w:r w:rsidR="001D4A00" w:rsidRPr="00521C3E">
        <w:rPr>
          <w:rStyle w:val="Bodytext1"/>
        </w:rPr>
        <w:t xml:space="preserve">d’une subvention, les demandeurs potentiels se trouvant dans l’une des situations </w:t>
      </w:r>
      <w:r w:rsidR="001D4A00" w:rsidRPr="00521C3E">
        <w:rPr>
          <w:rStyle w:val="Bodytext1"/>
          <w:lang w:val="cs-CZ" w:eastAsia="cs-CZ" w:bidi="cs-CZ"/>
        </w:rPr>
        <w:t xml:space="preserve">décrites </w:t>
      </w:r>
      <w:r w:rsidR="001D4A00" w:rsidRPr="00521C3E">
        <w:rPr>
          <w:rStyle w:val="Bodytext1"/>
          <w:lang w:val="fr-FR" w:eastAsia="fr-FR" w:bidi="fr-FR"/>
        </w:rPr>
        <w:t xml:space="preserve">à </w:t>
      </w:r>
      <w:r w:rsidR="001D4A00" w:rsidRPr="00521C3E">
        <w:rPr>
          <w:rStyle w:val="Bodytext1"/>
        </w:rPr>
        <w:t xml:space="preserve">la section </w:t>
      </w:r>
      <w:r w:rsidR="001D4A00" w:rsidRPr="00521C3E">
        <w:rPr>
          <w:rStyle w:val="Bodytext1"/>
          <w:lang w:val="bg-BG" w:eastAsia="bg-BG" w:bidi="bg-BG"/>
        </w:rPr>
        <w:t xml:space="preserve">2.6.10.1 </w:t>
      </w:r>
      <w:r w:rsidR="001D4A00" w:rsidRPr="00521C3E">
        <w:rPr>
          <w:rStyle w:val="Bodytext1"/>
        </w:rPr>
        <w:t>du PRAG.</w:t>
      </w:r>
    </w:p>
    <w:p w14:paraId="52DABCA1" w14:textId="77777777" w:rsidR="00D34F2F" w:rsidRPr="00521C3E" w:rsidRDefault="001D4A00" w:rsidP="005F65C2">
      <w:pPr>
        <w:pStyle w:val="Bodytext10"/>
        <w:tabs>
          <w:tab w:val="left" w:pos="236"/>
        </w:tabs>
        <w:spacing w:after="0"/>
        <w:jc w:val="both"/>
        <w:rPr>
          <w:rStyle w:val="Bodytext1"/>
          <w:lang w:val="bg-BG" w:eastAsia="bg-BG" w:bidi="bg-BG"/>
        </w:rPr>
      </w:pPr>
      <w:r w:rsidRPr="00521C3E">
        <w:rPr>
          <w:rStyle w:val="Bodytext1"/>
        </w:rPr>
        <w:t xml:space="preserve">Les demandeurs chefs de file, les codemandeurs et les </w:t>
      </w:r>
      <w:r w:rsidRPr="00521C3E">
        <w:rPr>
          <w:rStyle w:val="Bodytext1"/>
          <w:lang w:val="cs-CZ" w:eastAsia="cs-CZ" w:bidi="cs-CZ"/>
        </w:rPr>
        <w:t xml:space="preserve">entités affiliées </w:t>
      </w:r>
      <w:r w:rsidRPr="00521C3E">
        <w:rPr>
          <w:rStyle w:val="Bodytext1"/>
        </w:rPr>
        <w:t xml:space="preserve">et, s’il s’agit de personnes morales, les personnes ayant sur eux un pouvoir de </w:t>
      </w:r>
      <w:r w:rsidRPr="00521C3E">
        <w:rPr>
          <w:rStyle w:val="Bodytext1"/>
          <w:lang w:val="cs-CZ" w:eastAsia="cs-CZ" w:bidi="cs-CZ"/>
        </w:rPr>
        <w:t xml:space="preserve">représentation, </w:t>
      </w:r>
      <w:r w:rsidRPr="00521C3E">
        <w:rPr>
          <w:rStyle w:val="Bodytext1"/>
        </w:rPr>
        <w:t xml:space="preserve">de </w:t>
      </w:r>
      <w:r w:rsidRPr="00521C3E">
        <w:rPr>
          <w:rStyle w:val="Bodytext1"/>
          <w:lang w:val="cs-CZ" w:eastAsia="cs-CZ" w:bidi="cs-CZ"/>
        </w:rPr>
        <w:t xml:space="preserve">décision </w:t>
      </w:r>
      <w:r w:rsidRPr="00521C3E">
        <w:rPr>
          <w:rStyle w:val="Bodytext1"/>
        </w:rPr>
        <w:t xml:space="preserve">ou de </w:t>
      </w:r>
      <w:r w:rsidRPr="00521C3E">
        <w:rPr>
          <w:rStyle w:val="Bodytext1"/>
          <w:lang w:val="fr-FR" w:eastAsia="fr-FR" w:bidi="fr-FR"/>
        </w:rPr>
        <w:t xml:space="preserve">contrôle </w:t>
      </w:r>
      <w:r w:rsidRPr="00521C3E">
        <w:rPr>
          <w:rStyle w:val="Bodytext1"/>
        </w:rPr>
        <w:t xml:space="preserve">sont </w:t>
      </w:r>
      <w:r w:rsidRPr="00521C3E">
        <w:rPr>
          <w:rStyle w:val="Bodytext1"/>
          <w:lang w:val="cs-CZ" w:eastAsia="cs-CZ" w:bidi="cs-CZ"/>
        </w:rPr>
        <w:t xml:space="preserve">informés </w:t>
      </w:r>
      <w:r w:rsidRPr="00521C3E">
        <w:rPr>
          <w:rStyle w:val="Bodytext1"/>
        </w:rPr>
        <w:t xml:space="preserve">du fait que, s’ils se trouvent dans une des situations de </w:t>
      </w:r>
      <w:r w:rsidRPr="00521C3E">
        <w:rPr>
          <w:rStyle w:val="Bodytext1"/>
          <w:lang w:val="cs-CZ" w:eastAsia="cs-CZ" w:bidi="cs-CZ"/>
        </w:rPr>
        <w:t xml:space="preserve">détection </w:t>
      </w:r>
      <w:r w:rsidRPr="00521C3E">
        <w:rPr>
          <w:rStyle w:val="Bodytext1"/>
        </w:rPr>
        <w:t xml:space="preserve">rapide ou d’exclusion </w:t>
      </w:r>
      <w:r w:rsidRPr="00521C3E">
        <w:rPr>
          <w:rStyle w:val="Bodytext1"/>
          <w:lang w:val="cs-CZ" w:eastAsia="cs-CZ" w:bidi="cs-CZ"/>
        </w:rPr>
        <w:t xml:space="preserve">conformément </w:t>
      </w:r>
      <w:r w:rsidRPr="00521C3E">
        <w:rPr>
          <w:rStyle w:val="Bodytext1"/>
          <w:lang w:val="fr-FR" w:eastAsia="fr-FR" w:bidi="fr-FR"/>
        </w:rPr>
        <w:t xml:space="preserve">à </w:t>
      </w:r>
      <w:r w:rsidRPr="00521C3E">
        <w:rPr>
          <w:rStyle w:val="Bodytext1"/>
        </w:rPr>
        <w:t xml:space="preserve">la section </w:t>
      </w:r>
      <w:r w:rsidRPr="00521C3E">
        <w:rPr>
          <w:rStyle w:val="Bodytext1"/>
          <w:lang w:val="bg-BG" w:eastAsia="bg-BG" w:bidi="bg-BG"/>
        </w:rPr>
        <w:t xml:space="preserve">2.6.10.1 </w:t>
      </w:r>
      <w:r w:rsidRPr="00521C3E">
        <w:rPr>
          <w:rStyle w:val="Bodytext1"/>
        </w:rPr>
        <w:t xml:space="preserve">du PRAG, leurs </w:t>
      </w:r>
      <w:r w:rsidRPr="00521C3E">
        <w:rPr>
          <w:rStyle w:val="Bodytext1"/>
          <w:lang w:val="cs-CZ" w:eastAsia="cs-CZ" w:bidi="cs-CZ"/>
        </w:rPr>
        <w:t xml:space="preserve">coordonnées (nom/dénomination, prénom </w:t>
      </w:r>
      <w:r w:rsidRPr="00521C3E">
        <w:rPr>
          <w:rStyle w:val="Bodytext1"/>
        </w:rPr>
        <w:t xml:space="preserve">si personne physique, </w:t>
      </w:r>
      <w:r w:rsidRPr="00521C3E">
        <w:rPr>
          <w:rStyle w:val="Bodytext1"/>
          <w:lang w:val="nl-NL" w:eastAsia="nl-NL" w:bidi="nl-NL"/>
        </w:rPr>
        <w:t xml:space="preserve">adresse/siège </w:t>
      </w:r>
      <w:r w:rsidRPr="00521C3E">
        <w:rPr>
          <w:rStyle w:val="Bodytext1"/>
        </w:rPr>
        <w:t xml:space="preserve">social, forme juridique et nom et </w:t>
      </w:r>
      <w:r w:rsidRPr="00521C3E">
        <w:rPr>
          <w:rStyle w:val="Bodytext1"/>
          <w:lang w:val="cs-CZ" w:eastAsia="cs-CZ" w:bidi="cs-CZ"/>
        </w:rPr>
        <w:t xml:space="preserve">prénom </w:t>
      </w:r>
      <w:r w:rsidRPr="00521C3E">
        <w:rPr>
          <w:rStyle w:val="Bodytext1"/>
        </w:rPr>
        <w:t xml:space="preserve">des personnes ayant un pouvoir de </w:t>
      </w:r>
      <w:r w:rsidRPr="00521C3E">
        <w:rPr>
          <w:rStyle w:val="Bodytext1"/>
          <w:lang w:val="cs-CZ" w:eastAsia="cs-CZ" w:bidi="cs-CZ"/>
        </w:rPr>
        <w:t xml:space="preserve">représentation, </w:t>
      </w:r>
      <w:r w:rsidRPr="00521C3E">
        <w:rPr>
          <w:rStyle w:val="Bodytext1"/>
        </w:rPr>
        <w:t xml:space="preserve">de </w:t>
      </w:r>
      <w:r w:rsidRPr="00521C3E">
        <w:rPr>
          <w:rStyle w:val="Bodytext1"/>
          <w:lang w:val="cs-CZ" w:eastAsia="cs-CZ" w:bidi="cs-CZ"/>
        </w:rPr>
        <w:t xml:space="preserve">décision </w:t>
      </w:r>
      <w:r w:rsidRPr="00521C3E">
        <w:rPr>
          <w:rStyle w:val="Bodytext1"/>
        </w:rPr>
        <w:t xml:space="preserve">ou de </w:t>
      </w:r>
      <w:r w:rsidRPr="00521C3E">
        <w:rPr>
          <w:rStyle w:val="Bodytext1"/>
          <w:lang w:val="fr-FR" w:eastAsia="fr-FR" w:bidi="fr-FR"/>
        </w:rPr>
        <w:t xml:space="preserve">contrôle, </w:t>
      </w:r>
      <w:r w:rsidRPr="00521C3E">
        <w:rPr>
          <w:rStyle w:val="Bodytext1"/>
        </w:rPr>
        <w:t xml:space="preserve">si personne morale) peuvent </w:t>
      </w:r>
      <w:r w:rsidRPr="00521C3E">
        <w:rPr>
          <w:rStyle w:val="Bodytext1"/>
          <w:lang w:val="nl-NL" w:eastAsia="nl-NL" w:bidi="nl-NL"/>
        </w:rPr>
        <w:t xml:space="preserve">être </w:t>
      </w:r>
      <w:r w:rsidRPr="00521C3E">
        <w:rPr>
          <w:rStyle w:val="Bodytext1"/>
          <w:lang w:val="cs-CZ" w:eastAsia="cs-CZ" w:bidi="cs-CZ"/>
        </w:rPr>
        <w:t xml:space="preserve">enregistrées </w:t>
      </w:r>
      <w:r w:rsidRPr="00521C3E">
        <w:rPr>
          <w:rStyle w:val="Bodytext1"/>
        </w:rPr>
        <w:t xml:space="preserve">dans le </w:t>
      </w:r>
      <w:r w:rsidRPr="00521C3E">
        <w:rPr>
          <w:rStyle w:val="Bodytext1"/>
          <w:lang w:val="nl-NL" w:eastAsia="nl-NL" w:bidi="nl-NL"/>
        </w:rPr>
        <w:t xml:space="preserve">système </w:t>
      </w:r>
      <w:r w:rsidRPr="00521C3E">
        <w:rPr>
          <w:rStyle w:val="Bodytext1"/>
        </w:rPr>
        <w:t xml:space="preserve">de </w:t>
      </w:r>
      <w:r w:rsidRPr="00521C3E">
        <w:rPr>
          <w:rStyle w:val="Bodytext1"/>
          <w:lang w:val="cs-CZ" w:eastAsia="cs-CZ" w:bidi="cs-CZ"/>
        </w:rPr>
        <w:t xml:space="preserve">détection </w:t>
      </w:r>
      <w:r w:rsidRPr="00521C3E">
        <w:rPr>
          <w:rStyle w:val="Bodytext1"/>
        </w:rPr>
        <w:t xml:space="preserve">rapide et d’exclusion et </w:t>
      </w:r>
      <w:r w:rsidRPr="00521C3E">
        <w:rPr>
          <w:rStyle w:val="Bodytext1"/>
          <w:lang w:val="cs-CZ" w:eastAsia="cs-CZ" w:bidi="cs-CZ"/>
        </w:rPr>
        <w:t xml:space="preserve">communiquées </w:t>
      </w:r>
      <w:r w:rsidRPr="00521C3E">
        <w:rPr>
          <w:rStyle w:val="Bodytext1"/>
        </w:rPr>
        <w:t xml:space="preserve">aux personnes et </w:t>
      </w:r>
      <w:r w:rsidRPr="00521C3E">
        <w:rPr>
          <w:rStyle w:val="Bodytext1"/>
          <w:lang w:val="cs-CZ" w:eastAsia="cs-CZ" w:bidi="cs-CZ"/>
        </w:rPr>
        <w:t xml:space="preserve">entités concernées </w:t>
      </w:r>
      <w:r w:rsidRPr="00521C3E">
        <w:rPr>
          <w:rStyle w:val="Bodytext1"/>
        </w:rPr>
        <w:t xml:space="preserve">dans le cadre de l’attribution ou de </w:t>
      </w:r>
      <w:r w:rsidRPr="00521C3E">
        <w:rPr>
          <w:rStyle w:val="Bodytext1"/>
          <w:lang w:val="cs-CZ" w:eastAsia="cs-CZ" w:bidi="cs-CZ"/>
        </w:rPr>
        <w:t xml:space="preserve">l’exécution </w:t>
      </w:r>
      <w:r w:rsidRPr="00521C3E">
        <w:rPr>
          <w:rStyle w:val="Bodytext1"/>
        </w:rPr>
        <w:t xml:space="preserve">d’un contrat de subvention. </w:t>
      </w:r>
      <w:r w:rsidRPr="00521C3E">
        <w:rPr>
          <w:rStyle w:val="Bodytext1"/>
          <w:lang w:val="fr-FR" w:eastAsia="fr-FR" w:bidi="fr-FR"/>
        </w:rPr>
        <w:t xml:space="preserve">À </w:t>
      </w:r>
      <w:r w:rsidRPr="00521C3E">
        <w:rPr>
          <w:rStyle w:val="Bodytext1"/>
        </w:rPr>
        <w:t xml:space="preserve">cet </w:t>
      </w:r>
      <w:r w:rsidRPr="00521C3E">
        <w:rPr>
          <w:rStyle w:val="Bodytext1"/>
          <w:lang w:val="cs-CZ" w:eastAsia="cs-CZ" w:bidi="cs-CZ"/>
        </w:rPr>
        <w:t xml:space="preserve">égard, </w:t>
      </w:r>
      <w:r w:rsidRPr="00521C3E">
        <w:rPr>
          <w:rStyle w:val="Bodytext1"/>
        </w:rPr>
        <w:t xml:space="preserve">les demandeurs chefs de file, les codemandeurs et les </w:t>
      </w:r>
      <w:r w:rsidRPr="00521C3E">
        <w:rPr>
          <w:rStyle w:val="Bodytext1"/>
          <w:lang w:val="cs-CZ" w:eastAsia="cs-CZ" w:bidi="cs-CZ"/>
        </w:rPr>
        <w:t xml:space="preserve">entités affiliées </w:t>
      </w:r>
      <w:r w:rsidRPr="00521C3E">
        <w:rPr>
          <w:rStyle w:val="Bodytext1"/>
        </w:rPr>
        <w:t xml:space="preserve">provisoirement </w:t>
      </w:r>
      <w:r w:rsidRPr="00521C3E">
        <w:rPr>
          <w:rStyle w:val="Bodytext1"/>
          <w:lang w:val="cs-CZ" w:eastAsia="cs-CZ" w:bidi="cs-CZ"/>
        </w:rPr>
        <w:t xml:space="preserve">sélectionnés </w:t>
      </w:r>
      <w:r w:rsidRPr="00521C3E">
        <w:rPr>
          <w:rStyle w:val="Bodytext1"/>
        </w:rPr>
        <w:t xml:space="preserve">ou inscrits sur la liste de </w:t>
      </w:r>
      <w:r w:rsidRPr="00521C3E">
        <w:rPr>
          <w:rStyle w:val="Bodytext1"/>
          <w:lang w:val="cs-CZ" w:eastAsia="cs-CZ" w:bidi="cs-CZ"/>
        </w:rPr>
        <w:t xml:space="preserve">réserve </w:t>
      </w:r>
      <w:r w:rsidRPr="00521C3E">
        <w:rPr>
          <w:rStyle w:val="Bodytext1"/>
        </w:rPr>
        <w:t xml:space="preserve">sont tenus de </w:t>
      </w:r>
      <w:r w:rsidRPr="00521C3E">
        <w:rPr>
          <w:rStyle w:val="Bodytext1"/>
          <w:lang w:val="cs-CZ" w:eastAsia="cs-CZ" w:bidi="cs-CZ"/>
        </w:rPr>
        <w:t xml:space="preserve">déclarer, </w:t>
      </w:r>
      <w:r w:rsidRPr="00521C3E">
        <w:rPr>
          <w:rStyle w:val="Bodytext1"/>
        </w:rPr>
        <w:t xml:space="preserve">au moyen d’une </w:t>
      </w:r>
      <w:r w:rsidRPr="00521C3E">
        <w:rPr>
          <w:rStyle w:val="Bodytext1"/>
          <w:lang w:val="cs-CZ" w:eastAsia="cs-CZ" w:bidi="cs-CZ"/>
        </w:rPr>
        <w:t xml:space="preserve">déclaration </w:t>
      </w:r>
      <w:r w:rsidRPr="00521C3E">
        <w:rPr>
          <w:rStyle w:val="Bodytext1"/>
        </w:rPr>
        <w:t xml:space="preserve">sur l’honneur </w:t>
      </w:r>
      <w:r w:rsidRPr="00521C3E">
        <w:rPr>
          <w:rStyle w:val="Bodytext1"/>
          <w:lang w:val="cs-CZ" w:eastAsia="cs-CZ" w:bidi="cs-CZ"/>
        </w:rPr>
        <w:t xml:space="preserve">signée </w:t>
      </w:r>
      <w:r w:rsidRPr="00521C3E">
        <w:rPr>
          <w:rStyle w:val="Bodytext1"/>
        </w:rPr>
        <w:t xml:space="preserve">(annexe A14 du PRAG), qu’ils ne se trouvent pas dans l’une des situations d’exclusion. Pour les subventions </w:t>
      </w:r>
      <w:r w:rsidRPr="00521C3E">
        <w:rPr>
          <w:rStyle w:val="Bodytext1"/>
          <w:lang w:val="cs-CZ" w:eastAsia="cs-CZ" w:bidi="cs-CZ"/>
        </w:rPr>
        <w:t xml:space="preserve">inférieures </w:t>
      </w:r>
      <w:r w:rsidRPr="00521C3E">
        <w:rPr>
          <w:rStyle w:val="Bodytext1"/>
        </w:rPr>
        <w:t xml:space="preserve">ou </w:t>
      </w:r>
      <w:r w:rsidRPr="00521C3E">
        <w:rPr>
          <w:rStyle w:val="Bodytext1"/>
          <w:lang w:val="cs-CZ" w:eastAsia="cs-CZ" w:bidi="cs-CZ"/>
        </w:rPr>
        <w:t xml:space="preserve">égales </w:t>
      </w:r>
      <w:r w:rsidRPr="00521C3E">
        <w:rPr>
          <w:rStyle w:val="Bodytext1"/>
          <w:lang w:val="fr-FR" w:eastAsia="fr-FR" w:bidi="fr-FR"/>
        </w:rPr>
        <w:t xml:space="preserve">à </w:t>
      </w:r>
      <w:r w:rsidRPr="00521C3E">
        <w:rPr>
          <w:rStyle w:val="Bodytext1"/>
          <w:lang w:val="bg-BG" w:eastAsia="bg-BG" w:bidi="bg-BG"/>
        </w:rPr>
        <w:t xml:space="preserve">15 000 </w:t>
      </w:r>
      <w:r w:rsidRPr="00521C3E">
        <w:rPr>
          <w:rStyle w:val="Bodytext1"/>
        </w:rPr>
        <w:t xml:space="preserve">EUR, aucune </w:t>
      </w:r>
      <w:r w:rsidRPr="00521C3E">
        <w:rPr>
          <w:rStyle w:val="Bodytext1"/>
          <w:lang w:val="cs-CZ" w:eastAsia="cs-CZ" w:bidi="cs-CZ"/>
        </w:rPr>
        <w:t xml:space="preserve">déclaration </w:t>
      </w:r>
      <w:r w:rsidRPr="00521C3E">
        <w:rPr>
          <w:rStyle w:val="Bodytext1"/>
        </w:rPr>
        <w:t xml:space="preserve">sur l’honneur n’est requise. Voir section </w:t>
      </w:r>
      <w:r w:rsidRPr="00521C3E">
        <w:rPr>
          <w:rStyle w:val="Bodytext1"/>
          <w:lang w:val="bg-BG" w:eastAsia="bg-BG" w:bidi="bg-BG"/>
        </w:rPr>
        <w:t>2.4.</w:t>
      </w:r>
    </w:p>
    <w:p w14:paraId="52DABCA2" w14:textId="77777777" w:rsidR="00275DB0" w:rsidRPr="00521C3E" w:rsidRDefault="00275DB0" w:rsidP="005F65C2">
      <w:pPr>
        <w:pStyle w:val="Bodytext10"/>
        <w:tabs>
          <w:tab w:val="left" w:pos="236"/>
        </w:tabs>
        <w:spacing w:after="0"/>
        <w:jc w:val="both"/>
      </w:pPr>
    </w:p>
    <w:p w14:paraId="52DABCA3" w14:textId="77777777" w:rsidR="00D34F2F" w:rsidRPr="00521C3E" w:rsidRDefault="001D4A00" w:rsidP="005F65C2">
      <w:pPr>
        <w:pStyle w:val="Bodytext10"/>
        <w:jc w:val="both"/>
      </w:pPr>
      <w:r w:rsidRPr="00521C3E">
        <w:rPr>
          <w:rStyle w:val="Bodytext1"/>
          <w:lang w:val="fr-FR" w:eastAsia="fr-FR" w:bidi="fr-FR"/>
        </w:rPr>
        <w:t xml:space="preserve">À </w:t>
      </w:r>
      <w:r w:rsidRPr="00521C3E">
        <w:rPr>
          <w:rStyle w:val="Bodytext1"/>
        </w:rPr>
        <w:t xml:space="preserve">l’annexe A.1, section </w:t>
      </w:r>
      <w:r w:rsidRPr="00521C3E">
        <w:rPr>
          <w:rStyle w:val="Bodytext1"/>
          <w:lang w:val="bg-BG" w:eastAsia="bg-BG" w:bidi="bg-BG"/>
        </w:rPr>
        <w:t xml:space="preserve">2, </w:t>
      </w:r>
      <w:r w:rsidRPr="00521C3E">
        <w:rPr>
          <w:rStyle w:val="Bodytext1"/>
        </w:rPr>
        <w:t xml:space="preserve">et </w:t>
      </w:r>
      <w:r w:rsidRPr="00521C3E">
        <w:rPr>
          <w:rStyle w:val="Bodytext1"/>
          <w:lang w:val="fr-FR" w:eastAsia="fr-FR" w:bidi="fr-FR"/>
        </w:rPr>
        <w:t xml:space="preserve">à </w:t>
      </w:r>
      <w:r w:rsidRPr="00521C3E">
        <w:rPr>
          <w:rStyle w:val="Bodytext1"/>
        </w:rPr>
        <w:t xml:space="preserve">l’annexe A.2, section </w:t>
      </w:r>
      <w:r w:rsidRPr="00521C3E">
        <w:rPr>
          <w:rStyle w:val="Bodytext1"/>
          <w:lang w:val="bg-BG" w:eastAsia="bg-BG" w:bidi="bg-BG"/>
        </w:rPr>
        <w:t xml:space="preserve">5, </w:t>
      </w:r>
      <w:r w:rsidRPr="00521C3E">
        <w:rPr>
          <w:rStyle w:val="Bodytext1"/>
        </w:rPr>
        <w:t xml:space="preserve">du formulaire de demande de subvention </w:t>
      </w:r>
      <w:r w:rsidR="00B02C4F" w:rsidRPr="00521C3E">
        <w:rPr>
          <w:rStyle w:val="Bodytext1"/>
        </w:rPr>
        <w:t>(</w:t>
      </w:r>
      <w:r w:rsidRPr="00521C3E">
        <w:rPr>
          <w:rStyle w:val="Bodytext1"/>
          <w:lang w:val="cs-CZ" w:eastAsia="cs-CZ" w:bidi="cs-CZ"/>
        </w:rPr>
        <w:t xml:space="preserve">«déclaration(s) </w:t>
      </w:r>
      <w:r w:rsidRPr="00521C3E">
        <w:rPr>
          <w:rStyle w:val="Bodytext1"/>
        </w:rPr>
        <w:t>du demandeur chef de file»</w:t>
      </w:r>
      <w:r w:rsidR="00B02C4F" w:rsidRPr="00521C3E">
        <w:rPr>
          <w:rStyle w:val="Bodytext1"/>
        </w:rPr>
        <w:t>)</w:t>
      </w:r>
      <w:r w:rsidRPr="00521C3E">
        <w:rPr>
          <w:rStyle w:val="Bodytext1"/>
        </w:rPr>
        <w:t xml:space="preserve">, le demandeur chef de file doit </w:t>
      </w:r>
      <w:r w:rsidRPr="00521C3E">
        <w:rPr>
          <w:rStyle w:val="Bodytext1"/>
          <w:lang w:val="cs-CZ" w:eastAsia="cs-CZ" w:bidi="cs-CZ"/>
        </w:rPr>
        <w:t xml:space="preserve">déclarer </w:t>
      </w:r>
      <w:r w:rsidRPr="00521C3E">
        <w:rPr>
          <w:rStyle w:val="Bodytext1"/>
        </w:rPr>
        <w:t xml:space="preserve">que ni </w:t>
      </w:r>
      <w:r w:rsidRPr="00521C3E">
        <w:rPr>
          <w:rStyle w:val="Bodytext1"/>
          <w:lang w:val="nl-NL" w:eastAsia="nl-NL" w:bidi="nl-NL"/>
        </w:rPr>
        <w:t xml:space="preserve">lui-même </w:t>
      </w:r>
      <w:r w:rsidRPr="00521C3E">
        <w:rPr>
          <w:rStyle w:val="Bodytext1"/>
        </w:rPr>
        <w:t xml:space="preserve">ni le ou les codemandeurs ou </w:t>
      </w:r>
      <w:r w:rsidRPr="00521C3E">
        <w:rPr>
          <w:rStyle w:val="Bodytext1"/>
          <w:lang w:val="cs-CZ" w:eastAsia="cs-CZ" w:bidi="cs-CZ"/>
        </w:rPr>
        <w:t xml:space="preserve">l’entité </w:t>
      </w:r>
      <w:r w:rsidRPr="00521C3E">
        <w:rPr>
          <w:rStyle w:val="Bodytext1"/>
        </w:rPr>
        <w:t xml:space="preserve">ou les </w:t>
      </w:r>
      <w:r w:rsidRPr="00521C3E">
        <w:rPr>
          <w:rStyle w:val="Bodytext1"/>
          <w:lang w:val="cs-CZ" w:eastAsia="cs-CZ" w:bidi="cs-CZ"/>
        </w:rPr>
        <w:t xml:space="preserve">entités affiliées </w:t>
      </w:r>
      <w:r w:rsidRPr="00521C3E">
        <w:rPr>
          <w:rStyle w:val="Bodytext1"/>
        </w:rPr>
        <w:t>ne se trouvent dans une de ces situations.</w:t>
      </w:r>
    </w:p>
    <w:p w14:paraId="52DABCA4" w14:textId="77777777" w:rsidR="00D34F2F" w:rsidRPr="00521C3E" w:rsidRDefault="001D4A00" w:rsidP="005F65C2">
      <w:pPr>
        <w:pStyle w:val="Bodytext10"/>
        <w:jc w:val="both"/>
      </w:pPr>
      <w:r w:rsidRPr="00521C3E">
        <w:rPr>
          <w:rStyle w:val="Bodytext1"/>
        </w:rPr>
        <w:t xml:space="preserve">Le demandeur chef de file </w:t>
      </w:r>
      <w:r w:rsidRPr="00EE5A28">
        <w:rPr>
          <w:rStyle w:val="Bodytext1"/>
          <w:b/>
          <w:u w:val="single"/>
        </w:rPr>
        <w:t>doit</w:t>
      </w:r>
      <w:r w:rsidRPr="00521C3E">
        <w:rPr>
          <w:rStyle w:val="Bodytext1"/>
        </w:rPr>
        <w:t xml:space="preserve"> agir avec un/des codemandeur(s) </w:t>
      </w:r>
      <w:r w:rsidRPr="00521C3E">
        <w:rPr>
          <w:rStyle w:val="Bodytext1"/>
          <w:lang w:val="cs-CZ" w:eastAsia="cs-CZ" w:bidi="cs-CZ"/>
        </w:rPr>
        <w:t xml:space="preserve">conformément </w:t>
      </w:r>
      <w:r w:rsidRPr="00521C3E">
        <w:rPr>
          <w:rStyle w:val="Bodytext1"/>
        </w:rPr>
        <w:t xml:space="preserve">aux prescriptions </w:t>
      </w:r>
      <w:r w:rsidRPr="00521C3E">
        <w:rPr>
          <w:rStyle w:val="Bodytext1"/>
          <w:lang w:val="nl-NL" w:eastAsia="nl-NL" w:bidi="nl-NL"/>
        </w:rPr>
        <w:t>ci-après.</w:t>
      </w:r>
    </w:p>
    <w:p w14:paraId="52DABCA5" w14:textId="77777777" w:rsidR="00D34F2F" w:rsidRPr="00521C3E" w:rsidRDefault="001D4A00" w:rsidP="005F65C2">
      <w:pPr>
        <w:pStyle w:val="Bodytext10"/>
        <w:jc w:val="both"/>
      </w:pPr>
      <w:r w:rsidRPr="00521C3E">
        <w:rPr>
          <w:rStyle w:val="Bodytext1"/>
        </w:rPr>
        <w:t xml:space="preserve">Si la subvention lui est </w:t>
      </w:r>
      <w:r w:rsidRPr="00521C3E">
        <w:rPr>
          <w:rStyle w:val="Bodytext1"/>
          <w:lang w:val="cs-CZ" w:eastAsia="cs-CZ" w:bidi="cs-CZ"/>
        </w:rPr>
        <w:t xml:space="preserve">accordée, </w:t>
      </w:r>
      <w:r w:rsidRPr="00521C3E">
        <w:rPr>
          <w:rStyle w:val="Bodytext1"/>
        </w:rPr>
        <w:t xml:space="preserve">le demandeur chef de file devient le </w:t>
      </w:r>
      <w:r w:rsidRPr="00521C3E">
        <w:rPr>
          <w:rStyle w:val="Bodytext1"/>
          <w:lang w:val="cs-CZ" w:eastAsia="cs-CZ" w:bidi="cs-CZ"/>
        </w:rPr>
        <w:t xml:space="preserve">bénéficiaire identifié </w:t>
      </w:r>
      <w:r w:rsidRPr="00521C3E">
        <w:rPr>
          <w:rStyle w:val="Bodytext1"/>
        </w:rPr>
        <w:t xml:space="preserve">comme le coordonnateur dans l’annexe G (Conditions </w:t>
      </w:r>
      <w:r w:rsidRPr="00521C3E">
        <w:rPr>
          <w:rStyle w:val="Bodytext1"/>
          <w:lang w:val="nl-NL" w:eastAsia="nl-NL" w:bidi="nl-NL"/>
        </w:rPr>
        <w:t xml:space="preserve">particulières). </w:t>
      </w:r>
      <w:r w:rsidRPr="00521C3E">
        <w:rPr>
          <w:rStyle w:val="Bodytext1"/>
        </w:rPr>
        <w:t xml:space="preserve">Le coordonnateur est l’unique interlocuteur de l’administration contractante. Il </w:t>
      </w:r>
      <w:r w:rsidRPr="00521C3E">
        <w:rPr>
          <w:rStyle w:val="Bodytext1"/>
          <w:lang w:val="cs-CZ" w:eastAsia="cs-CZ" w:bidi="cs-CZ"/>
        </w:rPr>
        <w:t xml:space="preserve">représente </w:t>
      </w:r>
      <w:r w:rsidRPr="00521C3E">
        <w:rPr>
          <w:rStyle w:val="Bodytext1"/>
        </w:rPr>
        <w:t xml:space="preserve">les </w:t>
      </w:r>
      <w:r w:rsidRPr="00521C3E">
        <w:rPr>
          <w:rStyle w:val="Bodytext1"/>
          <w:lang w:val="cs-CZ" w:eastAsia="cs-CZ" w:bidi="cs-CZ"/>
        </w:rPr>
        <w:t xml:space="preserve">éventuels </w:t>
      </w:r>
      <w:r w:rsidRPr="00521C3E">
        <w:rPr>
          <w:rStyle w:val="Bodytext1"/>
        </w:rPr>
        <w:t xml:space="preserve">autres </w:t>
      </w:r>
      <w:r w:rsidRPr="00521C3E">
        <w:rPr>
          <w:rStyle w:val="Bodytext1"/>
          <w:lang w:val="cs-CZ" w:eastAsia="cs-CZ" w:bidi="cs-CZ"/>
        </w:rPr>
        <w:t xml:space="preserve">bénéficiaires </w:t>
      </w:r>
      <w:r w:rsidRPr="00521C3E">
        <w:rPr>
          <w:rStyle w:val="Bodytext1"/>
        </w:rPr>
        <w:t xml:space="preserve">et agit en leur nom. Il coordonne </w:t>
      </w:r>
      <w:r w:rsidRPr="00521C3E">
        <w:rPr>
          <w:rStyle w:val="Bodytext1"/>
          <w:lang w:val="cs-CZ" w:eastAsia="cs-CZ" w:bidi="cs-CZ"/>
        </w:rPr>
        <w:t xml:space="preserve">l’élaboration </w:t>
      </w:r>
      <w:r w:rsidRPr="00521C3E">
        <w:rPr>
          <w:rStyle w:val="Bodytext1"/>
        </w:rPr>
        <w:t xml:space="preserve">et la mise en </w:t>
      </w:r>
      <w:r w:rsidRPr="00521C3E">
        <w:rPr>
          <w:rStyle w:val="Bodytext1"/>
          <w:lang w:val="fr-FR" w:eastAsia="fr-FR" w:bidi="fr-FR"/>
        </w:rPr>
        <w:t xml:space="preserve">œuvre </w:t>
      </w:r>
      <w:r w:rsidRPr="00521C3E">
        <w:rPr>
          <w:rStyle w:val="Bodytext1"/>
        </w:rPr>
        <w:t>de l’action.</w:t>
      </w:r>
    </w:p>
    <w:p w14:paraId="52DABCA6" w14:textId="77777777" w:rsidR="00D34F2F" w:rsidRPr="00521C3E" w:rsidRDefault="001D4A00" w:rsidP="005F65C2">
      <w:pPr>
        <w:pStyle w:val="Heading210"/>
        <w:keepNext/>
        <w:keepLines/>
        <w:jc w:val="both"/>
      </w:pPr>
      <w:bookmarkStart w:id="11" w:name="bookmark35"/>
      <w:r w:rsidRPr="00521C3E">
        <w:rPr>
          <w:rStyle w:val="Heading21"/>
          <w:b/>
          <w:bCs/>
        </w:rPr>
        <w:lastRenderedPageBreak/>
        <w:t>Codemandeur(s)</w:t>
      </w:r>
      <w:bookmarkEnd w:id="11"/>
    </w:p>
    <w:p w14:paraId="52DABCA7" w14:textId="77777777" w:rsidR="00CC3371" w:rsidRDefault="00CC3371" w:rsidP="005F65C2">
      <w:pPr>
        <w:pStyle w:val="Bodytext10"/>
        <w:jc w:val="both"/>
        <w:rPr>
          <w:rStyle w:val="Bodytext1"/>
        </w:rPr>
      </w:pPr>
      <w:r w:rsidRPr="00CC3371">
        <w:rPr>
          <w:rStyle w:val="Bodytext1"/>
        </w:rPr>
        <w:t>Si le demandeur principal n’est pas une entité sénégalaise, au moins un des codemandeurs doit obligatoirement être une entité sénégalaise. En d’autres termes, pour chaque proposition, il faut nécessairement que le demandeur principal, ou un des codemandeurs soit une entité sénégalaise.</w:t>
      </w:r>
    </w:p>
    <w:p w14:paraId="52DABCA8" w14:textId="77777777" w:rsidR="00D34F2F" w:rsidRPr="00521C3E" w:rsidRDefault="001D4A00" w:rsidP="005F65C2">
      <w:pPr>
        <w:pStyle w:val="Bodytext10"/>
        <w:jc w:val="both"/>
      </w:pPr>
      <w:r w:rsidRPr="00521C3E">
        <w:rPr>
          <w:rStyle w:val="Bodytext1"/>
        </w:rPr>
        <w:t>Le</w:t>
      </w:r>
      <w:r w:rsidR="00EE5A28">
        <w:rPr>
          <w:rStyle w:val="Bodytext1"/>
        </w:rPr>
        <w:t>(</w:t>
      </w:r>
      <w:r w:rsidRPr="00521C3E">
        <w:rPr>
          <w:rStyle w:val="Bodytext1"/>
        </w:rPr>
        <w:t>s</w:t>
      </w:r>
      <w:r w:rsidR="00EE5A28">
        <w:rPr>
          <w:rStyle w:val="Bodytext1"/>
        </w:rPr>
        <w:t>)</w:t>
      </w:r>
      <w:r w:rsidRPr="00521C3E">
        <w:rPr>
          <w:rStyle w:val="Bodytext1"/>
        </w:rPr>
        <w:t xml:space="preserve"> codemandeur</w:t>
      </w:r>
      <w:r w:rsidR="00EE5A28">
        <w:rPr>
          <w:rStyle w:val="Bodytext1"/>
        </w:rPr>
        <w:t>(</w:t>
      </w:r>
      <w:r w:rsidRPr="00521C3E">
        <w:rPr>
          <w:rStyle w:val="Bodytext1"/>
        </w:rPr>
        <w:t>s</w:t>
      </w:r>
      <w:r w:rsidR="00EE5A28">
        <w:rPr>
          <w:rStyle w:val="Bodytext1"/>
        </w:rPr>
        <w:t>)</w:t>
      </w:r>
      <w:r w:rsidRPr="00521C3E">
        <w:rPr>
          <w:rStyle w:val="Bodytext1"/>
        </w:rPr>
        <w:t xml:space="preserve"> participe</w:t>
      </w:r>
      <w:r w:rsidR="00EE5A28">
        <w:rPr>
          <w:rStyle w:val="Bodytext1"/>
        </w:rPr>
        <w:t>(</w:t>
      </w:r>
      <w:r w:rsidRPr="00521C3E">
        <w:rPr>
          <w:rStyle w:val="Bodytext1"/>
        </w:rPr>
        <w:t>nt</w:t>
      </w:r>
      <w:r w:rsidR="00EE5A28">
        <w:rPr>
          <w:rStyle w:val="Bodytext1"/>
        </w:rPr>
        <w:t>)</w:t>
      </w:r>
      <w:r w:rsidRPr="00521C3E">
        <w:rPr>
          <w:rStyle w:val="Bodytext1"/>
        </w:rPr>
        <w:t xml:space="preserve"> </w:t>
      </w:r>
      <w:r w:rsidRPr="00521C3E">
        <w:rPr>
          <w:rStyle w:val="Bodytext1"/>
          <w:lang w:val="fr-FR" w:eastAsia="fr-FR" w:bidi="fr-FR"/>
        </w:rPr>
        <w:t xml:space="preserve">à </w:t>
      </w:r>
      <w:r w:rsidRPr="00521C3E">
        <w:rPr>
          <w:rStyle w:val="Bodytext1"/>
          <w:lang w:val="cs-CZ" w:eastAsia="cs-CZ" w:bidi="cs-CZ"/>
        </w:rPr>
        <w:t xml:space="preserve">l’élaboration </w:t>
      </w:r>
      <w:r w:rsidRPr="00521C3E">
        <w:rPr>
          <w:rStyle w:val="Bodytext1"/>
        </w:rPr>
        <w:t xml:space="preserve">et </w:t>
      </w:r>
      <w:r w:rsidRPr="00521C3E">
        <w:rPr>
          <w:rStyle w:val="Bodytext1"/>
          <w:lang w:val="fr-FR" w:eastAsia="fr-FR" w:bidi="fr-FR"/>
        </w:rPr>
        <w:t xml:space="preserve">à </w:t>
      </w:r>
      <w:r w:rsidRPr="00521C3E">
        <w:rPr>
          <w:rStyle w:val="Bodytext1"/>
        </w:rPr>
        <w:t xml:space="preserve">la mise en </w:t>
      </w:r>
      <w:r w:rsidRPr="00521C3E">
        <w:rPr>
          <w:rStyle w:val="Bodytext1"/>
          <w:lang w:val="fr-FR" w:eastAsia="fr-FR" w:bidi="fr-FR"/>
        </w:rPr>
        <w:t xml:space="preserve">œuvre </w:t>
      </w:r>
      <w:r w:rsidRPr="00521C3E">
        <w:rPr>
          <w:rStyle w:val="Bodytext1"/>
        </w:rPr>
        <w:t xml:space="preserve">de l’action, et les frais qu’ils supportent sont </w:t>
      </w:r>
      <w:r w:rsidRPr="00521C3E">
        <w:rPr>
          <w:rStyle w:val="Bodytext1"/>
          <w:lang w:val="cs-CZ" w:eastAsia="cs-CZ" w:bidi="cs-CZ"/>
        </w:rPr>
        <w:t xml:space="preserve">éligibles </w:t>
      </w:r>
      <w:r w:rsidRPr="00521C3E">
        <w:rPr>
          <w:rStyle w:val="Bodytext1"/>
        </w:rPr>
        <w:t xml:space="preserve">au </w:t>
      </w:r>
      <w:r w:rsidRPr="00521C3E">
        <w:rPr>
          <w:rStyle w:val="Bodytext1"/>
          <w:lang w:val="nl-NL" w:eastAsia="nl-NL" w:bidi="nl-NL"/>
        </w:rPr>
        <w:t xml:space="preserve">même </w:t>
      </w:r>
      <w:r w:rsidRPr="00521C3E">
        <w:rPr>
          <w:rStyle w:val="Bodytext1"/>
        </w:rPr>
        <w:t xml:space="preserve">titre que ceux </w:t>
      </w:r>
      <w:r w:rsidRPr="00521C3E">
        <w:rPr>
          <w:rStyle w:val="Bodytext1"/>
          <w:lang w:val="cs-CZ" w:eastAsia="cs-CZ" w:bidi="cs-CZ"/>
        </w:rPr>
        <w:t xml:space="preserve">supportés </w:t>
      </w:r>
      <w:r w:rsidRPr="00521C3E">
        <w:rPr>
          <w:rStyle w:val="Bodytext1"/>
        </w:rPr>
        <w:t>par le demandeur chef de file.</w:t>
      </w:r>
    </w:p>
    <w:p w14:paraId="52DABCA9" w14:textId="77777777" w:rsidR="00D34F2F" w:rsidRPr="00521C3E" w:rsidRDefault="001D4A00" w:rsidP="005F65C2">
      <w:pPr>
        <w:pStyle w:val="Bodytext10"/>
        <w:jc w:val="both"/>
      </w:pPr>
      <w:r w:rsidRPr="00521C3E">
        <w:rPr>
          <w:rStyle w:val="Bodytext1"/>
        </w:rPr>
        <w:t>Le</w:t>
      </w:r>
      <w:r w:rsidR="00EE5A28">
        <w:rPr>
          <w:rStyle w:val="Bodytext1"/>
        </w:rPr>
        <w:t>(</w:t>
      </w:r>
      <w:r w:rsidRPr="00521C3E">
        <w:rPr>
          <w:rStyle w:val="Bodytext1"/>
        </w:rPr>
        <w:t>s</w:t>
      </w:r>
      <w:r w:rsidR="00EE5A28">
        <w:rPr>
          <w:rStyle w:val="Bodytext1"/>
        </w:rPr>
        <w:t>)</w:t>
      </w:r>
      <w:r w:rsidRPr="00521C3E">
        <w:rPr>
          <w:rStyle w:val="Bodytext1"/>
        </w:rPr>
        <w:t xml:space="preserve"> codemandeur</w:t>
      </w:r>
      <w:r w:rsidR="00EE5A28">
        <w:rPr>
          <w:rStyle w:val="Bodytext1"/>
        </w:rPr>
        <w:t>(</w:t>
      </w:r>
      <w:r w:rsidRPr="00521C3E">
        <w:rPr>
          <w:rStyle w:val="Bodytext1"/>
        </w:rPr>
        <w:t>s</w:t>
      </w:r>
      <w:r w:rsidR="00EE5A28">
        <w:rPr>
          <w:rStyle w:val="Bodytext1"/>
        </w:rPr>
        <w:t>)</w:t>
      </w:r>
      <w:r w:rsidRPr="00521C3E">
        <w:rPr>
          <w:rStyle w:val="Bodytext1"/>
        </w:rPr>
        <w:t xml:space="preserve"> doiv</w:t>
      </w:r>
      <w:r w:rsidR="00EE5A28">
        <w:rPr>
          <w:rStyle w:val="Bodytext1"/>
        </w:rPr>
        <w:t>(</w:t>
      </w:r>
      <w:r w:rsidRPr="00521C3E">
        <w:rPr>
          <w:rStyle w:val="Bodytext1"/>
        </w:rPr>
        <w:t>en</w:t>
      </w:r>
      <w:r w:rsidR="00EE5A28">
        <w:rPr>
          <w:rStyle w:val="Bodytext1"/>
        </w:rPr>
        <w:t>)</w:t>
      </w:r>
      <w:r w:rsidRPr="00521C3E">
        <w:rPr>
          <w:rStyle w:val="Bodytext1"/>
        </w:rPr>
        <w:t xml:space="preserve">t satisfaire aux </w:t>
      </w:r>
      <w:r w:rsidRPr="00521C3E">
        <w:rPr>
          <w:rStyle w:val="Bodytext1"/>
          <w:lang w:val="nl-NL" w:eastAsia="nl-NL" w:bidi="nl-NL"/>
        </w:rPr>
        <w:t xml:space="preserve">mêmes critères </w:t>
      </w:r>
      <w:r w:rsidRPr="00521C3E">
        <w:rPr>
          <w:rStyle w:val="Bodytext1"/>
          <w:lang w:val="cs-CZ" w:eastAsia="cs-CZ" w:bidi="cs-CZ"/>
        </w:rPr>
        <w:t xml:space="preserve">d’éligibilité </w:t>
      </w:r>
      <w:r w:rsidRPr="00521C3E">
        <w:rPr>
          <w:rStyle w:val="Bodytext1"/>
        </w:rPr>
        <w:t xml:space="preserve">que ceux qui s’appliquent au demandeur chef de file </w:t>
      </w:r>
      <w:r w:rsidRPr="00521C3E">
        <w:rPr>
          <w:rStyle w:val="Bodytext1"/>
          <w:lang w:val="nl-NL" w:eastAsia="nl-NL" w:bidi="nl-NL"/>
        </w:rPr>
        <w:t>lui-même.</w:t>
      </w:r>
    </w:p>
    <w:p w14:paraId="52DABCAA" w14:textId="77777777" w:rsidR="00D34F2F" w:rsidRPr="00521C3E" w:rsidRDefault="001D4A00" w:rsidP="005F65C2">
      <w:pPr>
        <w:pStyle w:val="Bodytext10"/>
        <w:jc w:val="both"/>
      </w:pPr>
      <w:r w:rsidRPr="00521C3E">
        <w:rPr>
          <w:rStyle w:val="Bodytext1"/>
        </w:rPr>
        <w:t>Le</w:t>
      </w:r>
      <w:r w:rsidR="00EE5A28">
        <w:rPr>
          <w:rStyle w:val="Bodytext1"/>
        </w:rPr>
        <w:t>(</w:t>
      </w:r>
      <w:r w:rsidRPr="00521C3E">
        <w:rPr>
          <w:rStyle w:val="Bodytext1"/>
        </w:rPr>
        <w:t>s</w:t>
      </w:r>
      <w:r w:rsidR="00EE5A28">
        <w:rPr>
          <w:rStyle w:val="Bodytext1"/>
        </w:rPr>
        <w:t>)</w:t>
      </w:r>
      <w:r w:rsidRPr="00521C3E">
        <w:rPr>
          <w:rStyle w:val="Bodytext1"/>
        </w:rPr>
        <w:t xml:space="preserve"> codemandeur</w:t>
      </w:r>
      <w:r w:rsidR="00EE5A28">
        <w:rPr>
          <w:rStyle w:val="Bodytext1"/>
        </w:rPr>
        <w:t>(</w:t>
      </w:r>
      <w:r w:rsidRPr="00521C3E">
        <w:rPr>
          <w:rStyle w:val="Bodytext1"/>
        </w:rPr>
        <w:t>s</w:t>
      </w:r>
      <w:r w:rsidR="00EE5A28">
        <w:rPr>
          <w:rStyle w:val="Bodytext1"/>
        </w:rPr>
        <w:t>)</w:t>
      </w:r>
      <w:r w:rsidRPr="00521C3E">
        <w:rPr>
          <w:rStyle w:val="Bodytext1"/>
        </w:rPr>
        <w:t xml:space="preserve"> doiv</w:t>
      </w:r>
      <w:r w:rsidR="00EE5A28">
        <w:rPr>
          <w:rStyle w:val="Bodytext1"/>
        </w:rPr>
        <w:t>(</w:t>
      </w:r>
      <w:r w:rsidRPr="00521C3E">
        <w:rPr>
          <w:rStyle w:val="Bodytext1"/>
        </w:rPr>
        <w:t>en</w:t>
      </w:r>
      <w:r w:rsidR="00EE5A28">
        <w:rPr>
          <w:rStyle w:val="Bodytext1"/>
        </w:rPr>
        <w:t>)</w:t>
      </w:r>
      <w:r w:rsidRPr="00521C3E">
        <w:rPr>
          <w:rStyle w:val="Bodytext1"/>
        </w:rPr>
        <w:t xml:space="preserve">t signer le mandat figurant </w:t>
      </w:r>
      <w:r w:rsidRPr="00521C3E">
        <w:rPr>
          <w:rStyle w:val="Bodytext1"/>
          <w:lang w:val="fr-FR" w:eastAsia="fr-FR" w:bidi="fr-FR"/>
        </w:rPr>
        <w:t xml:space="preserve">à </w:t>
      </w:r>
      <w:r w:rsidRPr="00521C3E">
        <w:rPr>
          <w:rStyle w:val="Bodytext1"/>
        </w:rPr>
        <w:t xml:space="preserve">l’annexe A.2, section </w:t>
      </w:r>
      <w:r w:rsidRPr="00521C3E">
        <w:rPr>
          <w:rStyle w:val="Bodytext1"/>
          <w:lang w:val="bg-BG" w:eastAsia="bg-BG" w:bidi="bg-BG"/>
        </w:rPr>
        <w:t>5.</w:t>
      </w:r>
    </w:p>
    <w:p w14:paraId="52DABCAB" w14:textId="77777777" w:rsidR="00D34F2F" w:rsidRPr="00521C3E" w:rsidRDefault="001D4A00" w:rsidP="005F65C2">
      <w:pPr>
        <w:pStyle w:val="Bodytext10"/>
        <w:jc w:val="both"/>
      </w:pPr>
      <w:r w:rsidRPr="00521C3E">
        <w:rPr>
          <w:rStyle w:val="Bodytext1"/>
        </w:rPr>
        <w:t xml:space="preserve">Si la subvention leur est </w:t>
      </w:r>
      <w:r w:rsidRPr="00521C3E">
        <w:rPr>
          <w:rStyle w:val="Bodytext1"/>
          <w:lang w:val="cs-CZ" w:eastAsia="cs-CZ" w:bidi="cs-CZ"/>
        </w:rPr>
        <w:t xml:space="preserve">attribuée, </w:t>
      </w:r>
      <w:r w:rsidRPr="00521C3E">
        <w:rPr>
          <w:rStyle w:val="Bodytext1"/>
        </w:rPr>
        <w:t xml:space="preserve">les </w:t>
      </w:r>
      <w:r w:rsidRPr="00521C3E">
        <w:rPr>
          <w:rStyle w:val="Bodytext1"/>
          <w:lang w:val="cs-CZ" w:eastAsia="cs-CZ" w:bidi="cs-CZ"/>
        </w:rPr>
        <w:t xml:space="preserve">éventuels </w:t>
      </w:r>
      <w:r w:rsidRPr="00521C3E">
        <w:rPr>
          <w:rStyle w:val="Bodytext1"/>
        </w:rPr>
        <w:t xml:space="preserve">codemandeurs deviennent </w:t>
      </w:r>
      <w:r w:rsidRPr="00521C3E">
        <w:rPr>
          <w:rStyle w:val="Bodytext1"/>
          <w:lang w:val="cs-CZ" w:eastAsia="cs-CZ" w:bidi="cs-CZ"/>
        </w:rPr>
        <w:t xml:space="preserve">bénéficiaires </w:t>
      </w:r>
      <w:r w:rsidRPr="00521C3E">
        <w:rPr>
          <w:rStyle w:val="Bodytext1"/>
        </w:rPr>
        <w:t>dans le cadre de l’action (avec le coordonnateur).</w:t>
      </w:r>
    </w:p>
    <w:p w14:paraId="52DABCAC" w14:textId="77777777" w:rsidR="00D34F2F" w:rsidRPr="00521C3E" w:rsidRDefault="001D4A00" w:rsidP="005F65C2">
      <w:pPr>
        <w:pStyle w:val="Bodytext10"/>
        <w:jc w:val="both"/>
      </w:pPr>
      <w:r w:rsidRPr="00521C3E">
        <w:rPr>
          <w:rStyle w:val="Bodytext1"/>
        </w:rPr>
        <w:t xml:space="preserve">En outre, il convient de noter que les contrats ne peuvent </w:t>
      </w:r>
      <w:r w:rsidRPr="00521C3E">
        <w:rPr>
          <w:rStyle w:val="Bodytext1"/>
          <w:lang w:val="nl-NL" w:eastAsia="nl-NL" w:bidi="nl-NL"/>
        </w:rPr>
        <w:t xml:space="preserve">être </w:t>
      </w:r>
      <w:r w:rsidRPr="00521C3E">
        <w:rPr>
          <w:rStyle w:val="Bodytext1"/>
          <w:lang w:val="cs-CZ" w:eastAsia="cs-CZ" w:bidi="cs-CZ"/>
        </w:rPr>
        <w:t xml:space="preserve">attribués </w:t>
      </w:r>
      <w:r w:rsidRPr="00521C3E">
        <w:rPr>
          <w:rStyle w:val="Bodytext1"/>
        </w:rPr>
        <w:t xml:space="preserve">ou </w:t>
      </w:r>
      <w:r w:rsidRPr="00521C3E">
        <w:rPr>
          <w:rStyle w:val="Bodytext1"/>
          <w:lang w:val="cs-CZ" w:eastAsia="cs-CZ" w:bidi="cs-CZ"/>
        </w:rPr>
        <w:t xml:space="preserve">signés </w:t>
      </w:r>
      <w:r w:rsidRPr="00521C3E">
        <w:rPr>
          <w:rStyle w:val="Bodytext1"/>
        </w:rPr>
        <w:t xml:space="preserve">avec des demandeurs figurant sur les listes des mesures restrictives de l’UE (voir la section </w:t>
      </w:r>
      <w:r w:rsidRPr="00521C3E">
        <w:rPr>
          <w:rStyle w:val="Bodytext1"/>
          <w:lang w:val="bg-BG" w:eastAsia="bg-BG" w:bidi="bg-BG"/>
        </w:rPr>
        <w:t xml:space="preserve">2.4 </w:t>
      </w:r>
      <w:r w:rsidRPr="00521C3E">
        <w:rPr>
          <w:rStyle w:val="Bodytext1"/>
        </w:rPr>
        <w:t>du PRAG).</w:t>
      </w:r>
    </w:p>
    <w:p w14:paraId="52DABCAD" w14:textId="77777777" w:rsidR="00D34F2F" w:rsidRPr="00521C3E" w:rsidRDefault="001D4A00" w:rsidP="005F65C2">
      <w:pPr>
        <w:pStyle w:val="Heading210"/>
        <w:keepNext/>
        <w:keepLines/>
        <w:jc w:val="both"/>
      </w:pPr>
      <w:bookmarkStart w:id="12" w:name="bookmark37"/>
      <w:r w:rsidRPr="00521C3E">
        <w:rPr>
          <w:rStyle w:val="Heading21"/>
          <w:b/>
          <w:bCs/>
          <w:lang w:val="cs-CZ" w:eastAsia="cs-CZ" w:bidi="cs-CZ"/>
        </w:rPr>
        <w:t>Entités affiliées</w:t>
      </w:r>
      <w:bookmarkEnd w:id="12"/>
    </w:p>
    <w:p w14:paraId="52DABCAE" w14:textId="77777777" w:rsidR="00D34F2F" w:rsidRPr="00521C3E" w:rsidRDefault="001D4A00" w:rsidP="005F65C2">
      <w:pPr>
        <w:pStyle w:val="Bodytext10"/>
        <w:jc w:val="both"/>
      </w:pPr>
      <w:r w:rsidRPr="00521C3E">
        <w:rPr>
          <w:rStyle w:val="Bodytext1"/>
        </w:rPr>
        <w:t xml:space="preserve">Le demandeur chef de file et son ou ses codemandeurs peuvent agir avec une ou des </w:t>
      </w:r>
      <w:r w:rsidRPr="00521C3E">
        <w:rPr>
          <w:rStyle w:val="Bodytext1"/>
          <w:lang w:val="cs-CZ" w:eastAsia="cs-CZ" w:bidi="cs-CZ"/>
        </w:rPr>
        <w:t>entités affiliées.</w:t>
      </w:r>
    </w:p>
    <w:p w14:paraId="52DABCAF" w14:textId="77777777" w:rsidR="00D34F2F" w:rsidRPr="00521C3E" w:rsidRDefault="001D4A00" w:rsidP="005F65C2">
      <w:pPr>
        <w:pStyle w:val="Heading210"/>
        <w:keepNext/>
        <w:keepLines/>
        <w:jc w:val="both"/>
      </w:pPr>
      <w:bookmarkStart w:id="13" w:name="bookmark39"/>
      <w:r w:rsidRPr="00521C3E">
        <w:rPr>
          <w:rStyle w:val="Heading21"/>
          <w:b/>
          <w:bCs/>
        </w:rPr>
        <w:t xml:space="preserve">Seules les </w:t>
      </w:r>
      <w:r w:rsidRPr="00521C3E">
        <w:rPr>
          <w:rStyle w:val="Heading21"/>
          <w:b/>
          <w:bCs/>
          <w:lang w:val="cs-CZ" w:eastAsia="cs-CZ" w:bidi="cs-CZ"/>
        </w:rPr>
        <w:t xml:space="preserve">entités </w:t>
      </w:r>
      <w:r w:rsidRPr="00521C3E">
        <w:rPr>
          <w:rStyle w:val="Heading21"/>
          <w:b/>
          <w:bCs/>
        </w:rPr>
        <w:t xml:space="preserve">suivantes peuvent </w:t>
      </w:r>
      <w:r w:rsidRPr="00521C3E">
        <w:rPr>
          <w:rStyle w:val="Heading21"/>
          <w:b/>
          <w:bCs/>
          <w:lang w:val="nl-NL" w:eastAsia="nl-NL" w:bidi="nl-NL"/>
        </w:rPr>
        <w:t xml:space="preserve">être </w:t>
      </w:r>
      <w:r w:rsidRPr="00521C3E">
        <w:rPr>
          <w:rStyle w:val="Heading21"/>
          <w:b/>
          <w:bCs/>
          <w:lang w:val="cs-CZ" w:eastAsia="cs-CZ" w:bidi="cs-CZ"/>
        </w:rPr>
        <w:t xml:space="preserve">considérées </w:t>
      </w:r>
      <w:r w:rsidRPr="00521C3E">
        <w:rPr>
          <w:rStyle w:val="Heading21"/>
          <w:b/>
          <w:bCs/>
        </w:rPr>
        <w:t xml:space="preserve">comme </w:t>
      </w:r>
      <w:r w:rsidRPr="00521C3E">
        <w:rPr>
          <w:rStyle w:val="Heading21"/>
          <w:b/>
          <w:bCs/>
          <w:lang w:val="cs-CZ" w:eastAsia="cs-CZ" w:bidi="cs-CZ"/>
        </w:rPr>
        <w:t xml:space="preserve">affiliées </w:t>
      </w:r>
      <w:r w:rsidRPr="00521C3E">
        <w:rPr>
          <w:rStyle w:val="Heading21"/>
          <w:b/>
          <w:bCs/>
        </w:rPr>
        <w:t>au demandeur chef de file et/ou au(x) codemandeur(s)</w:t>
      </w:r>
      <w:r w:rsidR="00EE5A28">
        <w:rPr>
          <w:rStyle w:val="Heading21"/>
          <w:b/>
          <w:bCs/>
        </w:rPr>
        <w:t xml:space="preserve"> </w:t>
      </w:r>
      <w:r w:rsidRPr="00521C3E">
        <w:rPr>
          <w:rStyle w:val="Heading21"/>
          <w:b/>
          <w:bCs/>
        </w:rPr>
        <w:t>:</w:t>
      </w:r>
      <w:bookmarkEnd w:id="13"/>
    </w:p>
    <w:p w14:paraId="52DABCB0" w14:textId="77777777" w:rsidR="00D34F2F" w:rsidRPr="00521C3E" w:rsidRDefault="001D4A00" w:rsidP="005F65C2">
      <w:pPr>
        <w:pStyle w:val="Bodytext10"/>
        <w:spacing w:after="120" w:line="276" w:lineRule="auto"/>
        <w:jc w:val="both"/>
      </w:pPr>
      <w:r w:rsidRPr="00521C3E">
        <w:rPr>
          <w:rStyle w:val="Bodytext1"/>
        </w:rPr>
        <w:t xml:space="preserve">Uniquement les </w:t>
      </w:r>
      <w:r w:rsidRPr="00521C3E">
        <w:rPr>
          <w:rStyle w:val="Bodytext1"/>
          <w:lang w:val="cs-CZ" w:eastAsia="cs-CZ" w:bidi="cs-CZ"/>
        </w:rPr>
        <w:t xml:space="preserve">entités </w:t>
      </w:r>
      <w:r w:rsidRPr="00521C3E">
        <w:rPr>
          <w:rStyle w:val="Bodytext1"/>
        </w:rPr>
        <w:t>qui ont un lien structurel avec les demandeurs (le demandeur chef de file ou un codemandeur), en particulier un lien juridique ou de capital.</w:t>
      </w:r>
    </w:p>
    <w:p w14:paraId="52DABCB1" w14:textId="77777777" w:rsidR="00D34F2F" w:rsidRPr="00521C3E" w:rsidRDefault="001D4A00" w:rsidP="005F65C2">
      <w:pPr>
        <w:pStyle w:val="Bodytext10"/>
        <w:jc w:val="both"/>
      </w:pPr>
      <w:r w:rsidRPr="00521C3E">
        <w:rPr>
          <w:rStyle w:val="Bodytext1"/>
        </w:rPr>
        <w:t>Ce lien structurel englobe principalement deux notions</w:t>
      </w:r>
      <w:r w:rsidR="00BD14FB" w:rsidRPr="00521C3E">
        <w:rPr>
          <w:rStyle w:val="Bodytext1"/>
        </w:rPr>
        <w:t xml:space="preserve"> </w:t>
      </w:r>
      <w:r w:rsidRPr="00521C3E">
        <w:rPr>
          <w:rStyle w:val="Bodytext1"/>
        </w:rPr>
        <w:t>:</w:t>
      </w:r>
    </w:p>
    <w:p w14:paraId="52DABCB2" w14:textId="77777777" w:rsidR="00D34F2F" w:rsidRPr="00521C3E" w:rsidRDefault="001D4A00" w:rsidP="00B201E9">
      <w:pPr>
        <w:pStyle w:val="Bodytext10"/>
        <w:numPr>
          <w:ilvl w:val="0"/>
          <w:numId w:val="8"/>
        </w:numPr>
        <w:tabs>
          <w:tab w:val="left" w:pos="743"/>
        </w:tabs>
        <w:spacing w:line="276" w:lineRule="auto"/>
        <w:ind w:left="740" w:hanging="560"/>
        <w:jc w:val="both"/>
      </w:pPr>
      <w:r w:rsidRPr="00521C3E">
        <w:rPr>
          <w:rStyle w:val="Bodytext1"/>
        </w:rPr>
        <w:t xml:space="preserve">le </w:t>
      </w:r>
      <w:r w:rsidRPr="00521C3E">
        <w:rPr>
          <w:rStyle w:val="Bodytext1"/>
          <w:lang w:val="fr-FR" w:eastAsia="fr-FR" w:bidi="fr-FR"/>
        </w:rPr>
        <w:t xml:space="preserve">contrôle, </w:t>
      </w:r>
      <w:r w:rsidRPr="00521C3E">
        <w:rPr>
          <w:rStyle w:val="Bodytext1"/>
        </w:rPr>
        <w:t xml:space="preserve">au sens de la directive 2013/34/UE relative aux </w:t>
      </w:r>
      <w:r w:rsidRPr="00521C3E">
        <w:rPr>
          <w:rStyle w:val="Bodytext1"/>
          <w:lang w:val="cs-CZ" w:eastAsia="cs-CZ" w:bidi="cs-CZ"/>
        </w:rPr>
        <w:t xml:space="preserve">états </w:t>
      </w:r>
      <w:r w:rsidRPr="00521C3E">
        <w:rPr>
          <w:rStyle w:val="Bodytext1"/>
        </w:rPr>
        <w:t xml:space="preserve">financiers annuels, aux </w:t>
      </w:r>
      <w:r w:rsidRPr="00521C3E">
        <w:rPr>
          <w:rStyle w:val="Bodytext1"/>
          <w:lang w:val="cs-CZ" w:eastAsia="cs-CZ" w:bidi="cs-CZ"/>
        </w:rPr>
        <w:t xml:space="preserve">états </w:t>
      </w:r>
      <w:r w:rsidRPr="00521C3E">
        <w:rPr>
          <w:rStyle w:val="Bodytext1"/>
        </w:rPr>
        <w:t xml:space="preserve">financiers </w:t>
      </w:r>
      <w:r w:rsidRPr="00521C3E">
        <w:rPr>
          <w:rStyle w:val="Bodytext1"/>
          <w:lang w:val="cs-CZ" w:eastAsia="cs-CZ" w:bidi="cs-CZ"/>
        </w:rPr>
        <w:t xml:space="preserve">consolidés </w:t>
      </w:r>
      <w:r w:rsidRPr="00521C3E">
        <w:rPr>
          <w:rStyle w:val="Bodytext1"/>
        </w:rPr>
        <w:t xml:space="preserve">et aux rapports y </w:t>
      </w:r>
      <w:r w:rsidRPr="00521C3E">
        <w:rPr>
          <w:rStyle w:val="Bodytext1"/>
          <w:lang w:val="cs-CZ" w:eastAsia="cs-CZ" w:bidi="cs-CZ"/>
        </w:rPr>
        <w:t xml:space="preserve">afférents </w:t>
      </w:r>
      <w:r w:rsidRPr="00521C3E">
        <w:rPr>
          <w:rStyle w:val="Bodytext1"/>
        </w:rPr>
        <w:t>de certaines formes d’entreprises.</w:t>
      </w:r>
    </w:p>
    <w:p w14:paraId="52DABCB3" w14:textId="77777777" w:rsidR="00D34F2F" w:rsidRPr="00521C3E" w:rsidRDefault="001D4A00" w:rsidP="005F65C2">
      <w:pPr>
        <w:pStyle w:val="Bodytext10"/>
        <w:spacing w:after="120" w:line="276" w:lineRule="auto"/>
        <w:ind w:firstLine="740"/>
        <w:jc w:val="both"/>
      </w:pPr>
      <w:r w:rsidRPr="00521C3E">
        <w:rPr>
          <w:rStyle w:val="Bodytext1"/>
        </w:rPr>
        <w:t xml:space="preserve">Les </w:t>
      </w:r>
      <w:r w:rsidRPr="00521C3E">
        <w:rPr>
          <w:rStyle w:val="Bodytext1"/>
          <w:lang w:val="cs-CZ" w:eastAsia="cs-CZ" w:bidi="cs-CZ"/>
        </w:rPr>
        <w:t xml:space="preserve">entités affiliées </w:t>
      </w:r>
      <w:r w:rsidRPr="00521C3E">
        <w:rPr>
          <w:rStyle w:val="Bodytext1"/>
          <w:lang w:val="fr-FR" w:eastAsia="fr-FR" w:bidi="fr-FR"/>
        </w:rPr>
        <w:t xml:space="preserve">à </w:t>
      </w:r>
      <w:r w:rsidRPr="00521C3E">
        <w:rPr>
          <w:rStyle w:val="Bodytext1"/>
        </w:rPr>
        <w:t xml:space="preserve">un demandeur peuvent donc </w:t>
      </w:r>
      <w:r w:rsidRPr="00521C3E">
        <w:rPr>
          <w:rStyle w:val="Bodytext1"/>
          <w:lang w:val="nl-NL" w:eastAsia="nl-NL" w:bidi="nl-NL"/>
        </w:rPr>
        <w:t>être</w:t>
      </w:r>
      <w:r w:rsidR="00EE5A28">
        <w:rPr>
          <w:rStyle w:val="Bodytext1"/>
          <w:lang w:val="nl-NL" w:eastAsia="nl-NL" w:bidi="nl-NL"/>
        </w:rPr>
        <w:t xml:space="preserve"> </w:t>
      </w:r>
      <w:r w:rsidRPr="00521C3E">
        <w:rPr>
          <w:rStyle w:val="Bodytext1"/>
          <w:lang w:val="nl-NL" w:eastAsia="nl-NL" w:bidi="nl-NL"/>
        </w:rPr>
        <w:t>:</w:t>
      </w:r>
    </w:p>
    <w:p w14:paraId="52DABCB4" w14:textId="77777777" w:rsidR="00D34F2F" w:rsidRPr="00521C3E" w:rsidRDefault="001D4A00" w:rsidP="00B201E9">
      <w:pPr>
        <w:pStyle w:val="Bodytext10"/>
        <w:numPr>
          <w:ilvl w:val="0"/>
          <w:numId w:val="9"/>
        </w:numPr>
        <w:tabs>
          <w:tab w:val="left" w:pos="1303"/>
        </w:tabs>
        <w:spacing w:after="0" w:line="276" w:lineRule="auto"/>
        <w:ind w:left="1300" w:hanging="280"/>
        <w:jc w:val="both"/>
      </w:pPr>
      <w:r w:rsidRPr="00521C3E">
        <w:rPr>
          <w:rStyle w:val="Bodytext1"/>
        </w:rPr>
        <w:t xml:space="preserve">des </w:t>
      </w:r>
      <w:r w:rsidRPr="00521C3E">
        <w:rPr>
          <w:rStyle w:val="Bodytext1"/>
          <w:lang w:val="cs-CZ" w:eastAsia="cs-CZ" w:bidi="cs-CZ"/>
        </w:rPr>
        <w:t xml:space="preserve">entités </w:t>
      </w:r>
      <w:r w:rsidRPr="00521C3E">
        <w:rPr>
          <w:rStyle w:val="Bodytext1"/>
          <w:lang w:val="fr-FR" w:eastAsia="fr-FR" w:bidi="fr-FR"/>
        </w:rPr>
        <w:t xml:space="preserve">contrôlées </w:t>
      </w:r>
      <w:r w:rsidRPr="00521C3E">
        <w:rPr>
          <w:rStyle w:val="Bodytext1"/>
        </w:rPr>
        <w:t xml:space="preserve">directement ou indirectement par le demandeur (filiales ou filiales de premier rang) ou </w:t>
      </w:r>
      <w:r w:rsidRPr="00521C3E">
        <w:rPr>
          <w:rStyle w:val="Bodytext1"/>
          <w:lang w:val="fr-FR" w:eastAsia="fr-FR" w:bidi="fr-FR"/>
        </w:rPr>
        <w:t xml:space="preserve">contrôlées </w:t>
      </w:r>
      <w:r w:rsidRPr="00521C3E">
        <w:rPr>
          <w:rStyle w:val="Bodytext1"/>
        </w:rPr>
        <w:t xml:space="preserve">par une </w:t>
      </w:r>
      <w:r w:rsidRPr="00521C3E">
        <w:rPr>
          <w:rStyle w:val="Bodytext1"/>
          <w:lang w:val="cs-CZ" w:eastAsia="cs-CZ" w:bidi="cs-CZ"/>
        </w:rPr>
        <w:t xml:space="preserve">entité </w:t>
      </w:r>
      <w:r w:rsidRPr="00521C3E">
        <w:rPr>
          <w:rStyle w:val="Bodytext1"/>
          <w:lang w:val="nl-NL" w:eastAsia="nl-NL" w:bidi="nl-NL"/>
        </w:rPr>
        <w:t xml:space="preserve">elle-même </w:t>
      </w:r>
      <w:r w:rsidRPr="00521C3E">
        <w:rPr>
          <w:rStyle w:val="Bodytext1"/>
          <w:lang w:val="fr-FR" w:eastAsia="fr-FR" w:bidi="fr-FR"/>
        </w:rPr>
        <w:t xml:space="preserve">contrôlée </w:t>
      </w:r>
      <w:r w:rsidRPr="00521C3E">
        <w:rPr>
          <w:rStyle w:val="Bodytext1"/>
        </w:rPr>
        <w:t xml:space="preserve">par le demandeur (sous-filiales ou filiales de </w:t>
      </w:r>
      <w:r w:rsidRPr="00521C3E">
        <w:rPr>
          <w:rStyle w:val="Bodytext1"/>
          <w:lang w:val="nl-NL" w:eastAsia="nl-NL" w:bidi="nl-NL"/>
        </w:rPr>
        <w:t xml:space="preserve">deuxième </w:t>
      </w:r>
      <w:r w:rsidRPr="00521C3E">
        <w:rPr>
          <w:rStyle w:val="Bodytext1"/>
        </w:rPr>
        <w:t xml:space="preserve">niveau). Ceci est valable pour les autres niveaux de </w:t>
      </w:r>
      <w:r w:rsidRPr="00521C3E">
        <w:rPr>
          <w:rStyle w:val="Bodytext1"/>
          <w:lang w:val="fr-FR" w:eastAsia="fr-FR" w:bidi="fr-FR"/>
        </w:rPr>
        <w:t>contrôle;</w:t>
      </w:r>
    </w:p>
    <w:p w14:paraId="52DABCB5" w14:textId="77777777" w:rsidR="00D34F2F" w:rsidRPr="00521C3E" w:rsidRDefault="001D4A00" w:rsidP="00B201E9">
      <w:pPr>
        <w:pStyle w:val="Bodytext10"/>
        <w:numPr>
          <w:ilvl w:val="0"/>
          <w:numId w:val="9"/>
        </w:numPr>
        <w:tabs>
          <w:tab w:val="left" w:pos="1303"/>
        </w:tabs>
        <w:spacing w:after="0" w:line="276" w:lineRule="auto"/>
        <w:ind w:left="1300" w:hanging="280"/>
        <w:jc w:val="both"/>
      </w:pPr>
      <w:r w:rsidRPr="00521C3E">
        <w:rPr>
          <w:rStyle w:val="Bodytext1"/>
        </w:rPr>
        <w:t xml:space="preserve">des </w:t>
      </w:r>
      <w:r w:rsidRPr="00521C3E">
        <w:rPr>
          <w:rStyle w:val="Bodytext1"/>
          <w:lang w:val="cs-CZ" w:eastAsia="cs-CZ" w:bidi="cs-CZ"/>
        </w:rPr>
        <w:t xml:space="preserve">entités </w:t>
      </w:r>
      <w:r w:rsidRPr="00521C3E">
        <w:rPr>
          <w:rStyle w:val="Bodytext1"/>
          <w:lang w:val="fr-FR" w:eastAsia="fr-FR" w:bidi="fr-FR"/>
        </w:rPr>
        <w:t xml:space="preserve">contrôlant </w:t>
      </w:r>
      <w:r w:rsidRPr="00521C3E">
        <w:rPr>
          <w:rStyle w:val="Bodytext1"/>
        </w:rPr>
        <w:t xml:space="preserve">directement ou indirectement le demandeur </w:t>
      </w:r>
      <w:r w:rsidRPr="00521C3E">
        <w:rPr>
          <w:rStyle w:val="Bodytext1"/>
          <w:lang w:val="cs-CZ" w:eastAsia="cs-CZ" w:bidi="cs-CZ"/>
        </w:rPr>
        <w:t xml:space="preserve">(sociétés </w:t>
      </w:r>
      <w:r w:rsidRPr="00521C3E">
        <w:rPr>
          <w:rStyle w:val="Bodytext1"/>
          <w:lang w:val="nl-NL" w:eastAsia="nl-NL" w:bidi="nl-NL"/>
        </w:rPr>
        <w:t xml:space="preserve">mères). </w:t>
      </w:r>
      <w:r w:rsidRPr="00521C3E">
        <w:rPr>
          <w:rStyle w:val="Bodytext1"/>
        </w:rPr>
        <w:t xml:space="preserve">De la </w:t>
      </w:r>
      <w:r w:rsidRPr="00521C3E">
        <w:rPr>
          <w:rStyle w:val="Bodytext1"/>
          <w:lang w:val="nl-NL" w:eastAsia="nl-NL" w:bidi="nl-NL"/>
        </w:rPr>
        <w:t xml:space="preserve">même </w:t>
      </w:r>
      <w:r w:rsidRPr="00521C3E">
        <w:rPr>
          <w:rStyle w:val="Bodytext1"/>
          <w:lang w:val="fr-FR" w:eastAsia="fr-FR" w:bidi="fr-FR"/>
        </w:rPr>
        <w:t xml:space="preserve">façon, </w:t>
      </w:r>
      <w:r w:rsidRPr="00521C3E">
        <w:rPr>
          <w:rStyle w:val="Bodytext1"/>
        </w:rPr>
        <w:t xml:space="preserve">il peut s’agir </w:t>
      </w:r>
      <w:r w:rsidRPr="00521C3E">
        <w:rPr>
          <w:rStyle w:val="Bodytext1"/>
          <w:lang w:val="cs-CZ" w:eastAsia="cs-CZ" w:bidi="cs-CZ"/>
        </w:rPr>
        <w:t xml:space="preserve">d’entités </w:t>
      </w:r>
      <w:r w:rsidRPr="00521C3E">
        <w:rPr>
          <w:rStyle w:val="Bodytext1"/>
          <w:lang w:val="fr-FR" w:eastAsia="fr-FR" w:bidi="fr-FR"/>
        </w:rPr>
        <w:t xml:space="preserve">contrôlant </w:t>
      </w:r>
      <w:r w:rsidRPr="00521C3E">
        <w:rPr>
          <w:rStyle w:val="Bodytext1"/>
        </w:rPr>
        <w:t xml:space="preserve">une compagnie </w:t>
      </w:r>
      <w:r w:rsidRPr="00521C3E">
        <w:rPr>
          <w:rStyle w:val="Bodytext1"/>
          <w:lang w:val="fr-FR" w:eastAsia="fr-FR" w:bidi="fr-FR"/>
        </w:rPr>
        <w:t xml:space="preserve">contrôlant </w:t>
      </w:r>
      <w:r w:rsidRPr="00521C3E">
        <w:rPr>
          <w:rStyle w:val="Bodytext1"/>
        </w:rPr>
        <w:t>le demandeur;</w:t>
      </w:r>
    </w:p>
    <w:p w14:paraId="52DABCB6" w14:textId="77777777" w:rsidR="00D34F2F" w:rsidRPr="00521C3E" w:rsidRDefault="001D4A00" w:rsidP="00B201E9">
      <w:pPr>
        <w:pStyle w:val="Bodytext10"/>
        <w:numPr>
          <w:ilvl w:val="0"/>
          <w:numId w:val="9"/>
        </w:numPr>
        <w:tabs>
          <w:tab w:val="left" w:pos="1303"/>
        </w:tabs>
        <w:spacing w:after="0" w:line="276" w:lineRule="auto"/>
        <w:ind w:left="1020"/>
        <w:jc w:val="both"/>
      </w:pPr>
      <w:r w:rsidRPr="00521C3E">
        <w:rPr>
          <w:rStyle w:val="Bodytext1"/>
        </w:rPr>
        <w:t xml:space="preserve">des </w:t>
      </w:r>
      <w:r w:rsidRPr="00521C3E">
        <w:rPr>
          <w:rStyle w:val="Bodytext1"/>
          <w:lang w:val="cs-CZ" w:eastAsia="cs-CZ" w:bidi="cs-CZ"/>
        </w:rPr>
        <w:t xml:space="preserve">entités </w:t>
      </w:r>
      <w:r w:rsidRPr="00521C3E">
        <w:rPr>
          <w:rStyle w:val="Bodytext1"/>
        </w:rPr>
        <w:t xml:space="preserve">au </w:t>
      </w:r>
      <w:r w:rsidRPr="00521C3E">
        <w:rPr>
          <w:rStyle w:val="Bodytext1"/>
          <w:lang w:val="nl-NL" w:eastAsia="nl-NL" w:bidi="nl-NL"/>
        </w:rPr>
        <w:t xml:space="preserve">même </w:t>
      </w:r>
      <w:r w:rsidRPr="00521C3E">
        <w:rPr>
          <w:rStyle w:val="Bodytext1"/>
        </w:rPr>
        <w:t xml:space="preserve">niveau de </w:t>
      </w:r>
      <w:r w:rsidRPr="00521C3E">
        <w:rPr>
          <w:rStyle w:val="Bodytext1"/>
          <w:lang w:val="fr-FR" w:eastAsia="fr-FR" w:bidi="fr-FR"/>
        </w:rPr>
        <w:t xml:space="preserve">contrôle </w:t>
      </w:r>
      <w:r w:rsidRPr="00521C3E">
        <w:rPr>
          <w:rStyle w:val="Bodytext1"/>
        </w:rPr>
        <w:t xml:space="preserve">direct ou indirect que le demandeur </w:t>
      </w:r>
      <w:r w:rsidRPr="00521C3E">
        <w:rPr>
          <w:rStyle w:val="Bodytext1"/>
          <w:lang w:val="cs-CZ" w:eastAsia="cs-CZ" w:bidi="cs-CZ"/>
        </w:rPr>
        <w:t xml:space="preserve">(sociétés </w:t>
      </w:r>
      <w:r w:rsidRPr="00521C3E">
        <w:rPr>
          <w:rStyle w:val="Bodytext1"/>
          <w:lang w:val="fr-FR" w:eastAsia="fr-FR" w:bidi="fr-FR"/>
        </w:rPr>
        <w:t>sœurs);</w:t>
      </w:r>
    </w:p>
    <w:p w14:paraId="52DABCB7" w14:textId="77777777" w:rsidR="00D34F2F" w:rsidRPr="00521C3E" w:rsidRDefault="001D4A00" w:rsidP="00B201E9">
      <w:pPr>
        <w:pStyle w:val="Bodytext10"/>
        <w:numPr>
          <w:ilvl w:val="0"/>
          <w:numId w:val="8"/>
        </w:numPr>
        <w:tabs>
          <w:tab w:val="left" w:pos="743"/>
        </w:tabs>
        <w:spacing w:after="120" w:line="276" w:lineRule="auto"/>
        <w:ind w:left="740" w:hanging="560"/>
        <w:jc w:val="both"/>
      </w:pPr>
      <w:r w:rsidRPr="00521C3E">
        <w:rPr>
          <w:rStyle w:val="Bodytext1"/>
          <w:lang w:val="cs-CZ" w:eastAsia="cs-CZ" w:bidi="cs-CZ"/>
        </w:rPr>
        <w:t xml:space="preserve">l’adhésion, </w:t>
      </w:r>
      <w:r w:rsidRPr="00521C3E">
        <w:rPr>
          <w:rStyle w:val="Bodytext1"/>
          <w:lang w:val="fr-FR" w:eastAsia="fr-FR" w:bidi="fr-FR"/>
        </w:rPr>
        <w:t xml:space="preserve">c’est-à-dire </w:t>
      </w:r>
      <w:r w:rsidRPr="00521C3E">
        <w:rPr>
          <w:rStyle w:val="Bodytext1"/>
        </w:rPr>
        <w:t xml:space="preserve">que le demandeur est juridiquement </w:t>
      </w:r>
      <w:r w:rsidRPr="00521C3E">
        <w:rPr>
          <w:rStyle w:val="Bodytext1"/>
          <w:lang w:val="cs-CZ" w:eastAsia="cs-CZ" w:bidi="cs-CZ"/>
        </w:rPr>
        <w:t xml:space="preserve">défini </w:t>
      </w:r>
      <w:r w:rsidRPr="00521C3E">
        <w:rPr>
          <w:rStyle w:val="Bodytext1"/>
        </w:rPr>
        <w:t xml:space="preserve">comme, par exemple, un </w:t>
      </w:r>
      <w:r w:rsidRPr="00521C3E">
        <w:rPr>
          <w:rStyle w:val="Bodytext1"/>
          <w:lang w:val="cs-CZ" w:eastAsia="cs-CZ" w:bidi="cs-CZ"/>
        </w:rPr>
        <w:t xml:space="preserve">réseau, </w:t>
      </w:r>
      <w:r w:rsidRPr="00521C3E">
        <w:rPr>
          <w:rStyle w:val="Bodytext1"/>
        </w:rPr>
        <w:t xml:space="preserve">une </w:t>
      </w:r>
      <w:r w:rsidRPr="00521C3E">
        <w:rPr>
          <w:rStyle w:val="Bodytext1"/>
          <w:lang w:val="cs-CZ" w:eastAsia="cs-CZ" w:bidi="cs-CZ"/>
        </w:rPr>
        <w:t xml:space="preserve">fédération </w:t>
      </w:r>
      <w:r w:rsidRPr="00521C3E">
        <w:rPr>
          <w:rStyle w:val="Bodytext1"/>
        </w:rPr>
        <w:t xml:space="preserve">ou une association dont </w:t>
      </w:r>
      <w:r w:rsidRPr="00521C3E">
        <w:rPr>
          <w:rStyle w:val="Bodytext1"/>
          <w:lang w:val="cs-CZ" w:eastAsia="cs-CZ" w:bidi="cs-CZ"/>
        </w:rPr>
        <w:t xml:space="preserve">l’entité affiliée proposée </w:t>
      </w:r>
      <w:r w:rsidRPr="00521C3E">
        <w:rPr>
          <w:rStyle w:val="Bodytext1"/>
        </w:rPr>
        <w:t xml:space="preserve">est membre, ou bien le demandeur est membre de la </w:t>
      </w:r>
      <w:r w:rsidRPr="00521C3E">
        <w:rPr>
          <w:rStyle w:val="Bodytext1"/>
          <w:lang w:val="nl-NL" w:eastAsia="nl-NL" w:bidi="nl-NL"/>
        </w:rPr>
        <w:t xml:space="preserve">même </w:t>
      </w:r>
      <w:r w:rsidRPr="00521C3E">
        <w:rPr>
          <w:rStyle w:val="Bodytext1"/>
          <w:lang w:val="cs-CZ" w:eastAsia="cs-CZ" w:bidi="cs-CZ"/>
        </w:rPr>
        <w:t xml:space="preserve">entité </w:t>
      </w:r>
      <w:r w:rsidRPr="00521C3E">
        <w:rPr>
          <w:rStyle w:val="Bodytext1"/>
        </w:rPr>
        <w:t xml:space="preserve">(par exemple, un </w:t>
      </w:r>
      <w:r w:rsidRPr="00521C3E">
        <w:rPr>
          <w:rStyle w:val="Bodytext1"/>
          <w:lang w:val="cs-CZ" w:eastAsia="cs-CZ" w:bidi="cs-CZ"/>
        </w:rPr>
        <w:t xml:space="preserve">réseau, </w:t>
      </w:r>
      <w:r w:rsidRPr="00521C3E">
        <w:rPr>
          <w:rStyle w:val="Bodytext1"/>
        </w:rPr>
        <w:t xml:space="preserve">une </w:t>
      </w:r>
      <w:r w:rsidRPr="00521C3E">
        <w:rPr>
          <w:rStyle w:val="Bodytext1"/>
          <w:lang w:val="cs-CZ" w:eastAsia="cs-CZ" w:bidi="cs-CZ"/>
        </w:rPr>
        <w:t xml:space="preserve">fédération </w:t>
      </w:r>
      <w:r w:rsidRPr="00521C3E">
        <w:rPr>
          <w:rStyle w:val="Bodytext1"/>
        </w:rPr>
        <w:t xml:space="preserve">ou une </w:t>
      </w:r>
      <w:r w:rsidRPr="00521C3E">
        <w:rPr>
          <w:rStyle w:val="Bodytext1"/>
          <w:lang w:val="bg-BG" w:eastAsia="bg-BG" w:bidi="bg-BG"/>
        </w:rPr>
        <w:t xml:space="preserve">association,…) </w:t>
      </w:r>
      <w:r w:rsidRPr="00521C3E">
        <w:rPr>
          <w:rStyle w:val="Bodytext1"/>
        </w:rPr>
        <w:t xml:space="preserve">que </w:t>
      </w:r>
      <w:r w:rsidRPr="00521C3E">
        <w:rPr>
          <w:rStyle w:val="Bodytext1"/>
          <w:lang w:val="cs-CZ" w:eastAsia="cs-CZ" w:bidi="cs-CZ"/>
        </w:rPr>
        <w:t>l’entité affiliée proposée.</w:t>
      </w:r>
    </w:p>
    <w:p w14:paraId="52DABCB8" w14:textId="77777777" w:rsidR="00D34F2F" w:rsidRPr="00521C3E" w:rsidRDefault="001D4A00" w:rsidP="005F65C2">
      <w:pPr>
        <w:pStyle w:val="Bodytext10"/>
        <w:spacing w:after="120" w:line="276" w:lineRule="auto"/>
        <w:jc w:val="both"/>
      </w:pPr>
      <w:r w:rsidRPr="00521C3E">
        <w:rPr>
          <w:rStyle w:val="Bodytext1"/>
        </w:rPr>
        <w:t xml:space="preserve">Le lien structurel ne doit pas </w:t>
      </w:r>
      <w:r w:rsidRPr="00521C3E">
        <w:rPr>
          <w:rStyle w:val="Bodytext1"/>
          <w:lang w:val="nl-NL" w:eastAsia="nl-NL" w:bidi="nl-NL"/>
        </w:rPr>
        <w:t xml:space="preserve">être </w:t>
      </w:r>
      <w:r w:rsidRPr="00521C3E">
        <w:rPr>
          <w:rStyle w:val="Bodytext1"/>
          <w:lang w:val="cs-CZ" w:eastAsia="cs-CZ" w:bidi="cs-CZ"/>
        </w:rPr>
        <w:t xml:space="preserve">limité </w:t>
      </w:r>
      <w:r w:rsidRPr="00521C3E">
        <w:rPr>
          <w:rStyle w:val="Bodytext1"/>
          <w:lang w:val="fr-FR" w:eastAsia="fr-FR" w:bidi="fr-FR"/>
        </w:rPr>
        <w:t xml:space="preserve">à </w:t>
      </w:r>
      <w:r w:rsidRPr="00521C3E">
        <w:rPr>
          <w:rStyle w:val="Bodytext1"/>
        </w:rPr>
        <w:t xml:space="preserve">l’action ni </w:t>
      </w:r>
      <w:r w:rsidRPr="00521C3E">
        <w:rPr>
          <w:rStyle w:val="Bodytext1"/>
          <w:lang w:val="cs-CZ" w:eastAsia="cs-CZ" w:bidi="cs-CZ"/>
        </w:rPr>
        <w:t xml:space="preserve">établi </w:t>
      </w:r>
      <w:r w:rsidRPr="00521C3E">
        <w:rPr>
          <w:rStyle w:val="Bodytext1"/>
        </w:rPr>
        <w:t xml:space="preserve">seulement pour la mettre en </w:t>
      </w:r>
      <w:r w:rsidRPr="00521C3E">
        <w:rPr>
          <w:rStyle w:val="Bodytext1"/>
          <w:lang w:val="fr-FR" w:eastAsia="fr-FR" w:bidi="fr-FR"/>
        </w:rPr>
        <w:t xml:space="preserve">œuvre. </w:t>
      </w:r>
      <w:r w:rsidRPr="00521C3E">
        <w:rPr>
          <w:rStyle w:val="Bodytext1"/>
        </w:rPr>
        <w:t xml:space="preserve">Il doit exister </w:t>
      </w:r>
      <w:r w:rsidRPr="00521C3E">
        <w:rPr>
          <w:rStyle w:val="Bodytext1"/>
          <w:lang w:val="cs-CZ" w:eastAsia="cs-CZ" w:bidi="cs-CZ"/>
        </w:rPr>
        <w:t xml:space="preserve">indépendamment </w:t>
      </w:r>
      <w:r w:rsidRPr="00521C3E">
        <w:rPr>
          <w:rStyle w:val="Bodytext1"/>
        </w:rPr>
        <w:t xml:space="preserve">de l’attribution de la subvention. Cela signifie que ce lien pourrait exister avant l’appel </w:t>
      </w:r>
      <w:r w:rsidRPr="00521C3E">
        <w:rPr>
          <w:rStyle w:val="Bodytext1"/>
          <w:lang w:val="fr-FR" w:eastAsia="fr-FR" w:bidi="fr-FR"/>
        </w:rPr>
        <w:t xml:space="preserve">à </w:t>
      </w:r>
      <w:r w:rsidRPr="00521C3E">
        <w:rPr>
          <w:rStyle w:val="Bodytext1"/>
        </w:rPr>
        <w:t xml:space="preserve">propositions et rester valide une fois l’action </w:t>
      </w:r>
      <w:r w:rsidRPr="00521C3E">
        <w:rPr>
          <w:rStyle w:val="Bodytext1"/>
          <w:lang w:val="cs-CZ" w:eastAsia="cs-CZ" w:bidi="cs-CZ"/>
        </w:rPr>
        <w:t>terminée.</w:t>
      </w:r>
    </w:p>
    <w:p w14:paraId="52DABCB9" w14:textId="77777777" w:rsidR="00D34F2F" w:rsidRPr="00521C3E" w:rsidRDefault="001D4A00" w:rsidP="005F65C2">
      <w:pPr>
        <w:pStyle w:val="Bodytext10"/>
        <w:spacing w:after="240" w:line="276" w:lineRule="auto"/>
        <w:jc w:val="both"/>
      </w:pPr>
      <w:r w:rsidRPr="00521C3E">
        <w:rPr>
          <w:rStyle w:val="Bodytext1"/>
          <w:lang w:val="fr-FR" w:eastAsia="fr-FR" w:bidi="fr-FR"/>
        </w:rPr>
        <w:t xml:space="preserve">À </w:t>
      </w:r>
      <w:r w:rsidRPr="00521C3E">
        <w:rPr>
          <w:rStyle w:val="Bodytext1"/>
        </w:rPr>
        <w:t xml:space="preserve">titre exceptionnel, une </w:t>
      </w:r>
      <w:r w:rsidRPr="00521C3E">
        <w:rPr>
          <w:rStyle w:val="Bodytext1"/>
          <w:lang w:val="cs-CZ" w:eastAsia="cs-CZ" w:bidi="cs-CZ"/>
        </w:rPr>
        <w:t xml:space="preserve">entité </w:t>
      </w:r>
      <w:r w:rsidRPr="00521C3E">
        <w:rPr>
          <w:rStyle w:val="Bodytext1"/>
        </w:rPr>
        <w:t xml:space="preserve">peut </w:t>
      </w:r>
      <w:r w:rsidRPr="00521C3E">
        <w:rPr>
          <w:rStyle w:val="Bodytext1"/>
          <w:lang w:val="nl-NL" w:eastAsia="nl-NL" w:bidi="nl-NL"/>
        </w:rPr>
        <w:t xml:space="preserve">être </w:t>
      </w:r>
      <w:r w:rsidRPr="00521C3E">
        <w:rPr>
          <w:rStyle w:val="Bodytext1"/>
          <w:lang w:val="cs-CZ" w:eastAsia="cs-CZ" w:bidi="cs-CZ"/>
        </w:rPr>
        <w:t xml:space="preserve">considérée </w:t>
      </w:r>
      <w:r w:rsidRPr="00521C3E">
        <w:rPr>
          <w:rStyle w:val="Bodytext1"/>
        </w:rPr>
        <w:t xml:space="preserve">comme </w:t>
      </w:r>
      <w:r w:rsidRPr="00521C3E">
        <w:rPr>
          <w:rStyle w:val="Bodytext1"/>
          <w:lang w:val="cs-CZ" w:eastAsia="cs-CZ" w:bidi="cs-CZ"/>
        </w:rPr>
        <w:t xml:space="preserve">affiliée </w:t>
      </w:r>
      <w:r w:rsidRPr="00521C3E">
        <w:rPr>
          <w:rStyle w:val="Bodytext1"/>
          <w:lang w:val="fr-FR" w:eastAsia="fr-FR" w:bidi="fr-FR"/>
        </w:rPr>
        <w:t xml:space="preserve">à </w:t>
      </w:r>
      <w:r w:rsidRPr="00521C3E">
        <w:rPr>
          <w:rStyle w:val="Bodytext1"/>
        </w:rPr>
        <w:t xml:space="preserve">un demandeur </w:t>
      </w:r>
      <w:r w:rsidRPr="00521C3E">
        <w:rPr>
          <w:rStyle w:val="Bodytext1"/>
          <w:lang w:val="nl-NL" w:eastAsia="nl-NL" w:bidi="nl-NL"/>
        </w:rPr>
        <w:t xml:space="preserve">même </w:t>
      </w:r>
      <w:r w:rsidRPr="00521C3E">
        <w:rPr>
          <w:rStyle w:val="Bodytext1"/>
        </w:rPr>
        <w:t xml:space="preserve">si le lien structurel a </w:t>
      </w:r>
      <w:r w:rsidRPr="00521C3E">
        <w:rPr>
          <w:rStyle w:val="Bodytext1"/>
          <w:lang w:val="cs-CZ" w:eastAsia="cs-CZ" w:bidi="cs-CZ"/>
        </w:rPr>
        <w:t xml:space="preserve">été établi </w:t>
      </w:r>
      <w:r w:rsidRPr="00521C3E">
        <w:rPr>
          <w:rStyle w:val="Bodytext1"/>
        </w:rPr>
        <w:t xml:space="preserve">aux seules fins de la mise en </w:t>
      </w:r>
      <w:r w:rsidRPr="00521C3E">
        <w:rPr>
          <w:rStyle w:val="Bodytext1"/>
          <w:lang w:val="fr-FR" w:eastAsia="fr-FR" w:bidi="fr-FR"/>
        </w:rPr>
        <w:t xml:space="preserve">œuvre </w:t>
      </w:r>
      <w:r w:rsidRPr="00521C3E">
        <w:rPr>
          <w:rStyle w:val="Bodytext1"/>
        </w:rPr>
        <w:t xml:space="preserve">de l’action, dans le cas de «demandeurs uniques» ou de </w:t>
      </w:r>
      <w:r w:rsidRPr="00521C3E">
        <w:rPr>
          <w:rStyle w:val="Bodytext1"/>
          <w:lang w:val="cs-CZ" w:eastAsia="cs-CZ" w:bidi="cs-CZ"/>
        </w:rPr>
        <w:t xml:space="preserve">«bénéficiaires </w:t>
      </w:r>
      <w:r w:rsidRPr="00521C3E">
        <w:rPr>
          <w:rStyle w:val="Bodytext1"/>
        </w:rPr>
        <w:t xml:space="preserve">uniques». Un demandeur unique ou un </w:t>
      </w:r>
      <w:r w:rsidRPr="00521C3E">
        <w:rPr>
          <w:rStyle w:val="Bodytext1"/>
          <w:lang w:val="cs-CZ" w:eastAsia="cs-CZ" w:bidi="cs-CZ"/>
        </w:rPr>
        <w:t xml:space="preserve">bénéficiaire </w:t>
      </w:r>
      <w:r w:rsidRPr="00521C3E">
        <w:rPr>
          <w:rStyle w:val="Bodytext1"/>
        </w:rPr>
        <w:t xml:space="preserve">unique est une </w:t>
      </w:r>
      <w:r w:rsidRPr="00521C3E">
        <w:rPr>
          <w:rStyle w:val="Bodytext1"/>
          <w:lang w:val="cs-CZ" w:eastAsia="cs-CZ" w:bidi="cs-CZ"/>
        </w:rPr>
        <w:t xml:space="preserve">entité </w:t>
      </w:r>
      <w:r w:rsidRPr="00521C3E">
        <w:rPr>
          <w:rStyle w:val="Bodytext1"/>
        </w:rPr>
        <w:t xml:space="preserve">juridique </w:t>
      </w:r>
      <w:r w:rsidRPr="00521C3E">
        <w:rPr>
          <w:rStyle w:val="Bodytext1"/>
          <w:lang w:val="cs-CZ" w:eastAsia="cs-CZ" w:bidi="cs-CZ"/>
        </w:rPr>
        <w:t xml:space="preserve">formée </w:t>
      </w:r>
      <w:r w:rsidRPr="00521C3E">
        <w:rPr>
          <w:rStyle w:val="Bodytext1"/>
        </w:rPr>
        <w:t xml:space="preserve">de plusieurs </w:t>
      </w:r>
      <w:r w:rsidRPr="00521C3E">
        <w:rPr>
          <w:rStyle w:val="Bodytext1"/>
          <w:lang w:val="cs-CZ" w:eastAsia="cs-CZ" w:bidi="cs-CZ"/>
        </w:rPr>
        <w:t xml:space="preserve">entités </w:t>
      </w:r>
      <w:r w:rsidRPr="00521C3E">
        <w:rPr>
          <w:rStyle w:val="Bodytext1"/>
        </w:rPr>
        <w:t xml:space="preserve">ou groupe </w:t>
      </w:r>
      <w:r w:rsidRPr="00521C3E">
        <w:rPr>
          <w:rStyle w:val="Bodytext1"/>
          <w:lang w:val="cs-CZ" w:eastAsia="cs-CZ" w:bidi="cs-CZ"/>
        </w:rPr>
        <w:t xml:space="preserve">d’entités </w:t>
      </w:r>
      <w:r w:rsidRPr="00521C3E">
        <w:rPr>
          <w:rStyle w:val="Bodytext1"/>
        </w:rPr>
        <w:t xml:space="preserve">qui satisfont ensemble aux </w:t>
      </w:r>
      <w:r w:rsidRPr="00521C3E">
        <w:rPr>
          <w:rStyle w:val="Bodytext1"/>
          <w:lang w:val="nl-NL" w:eastAsia="nl-NL" w:bidi="nl-NL"/>
        </w:rPr>
        <w:t xml:space="preserve">critères </w:t>
      </w:r>
      <w:r w:rsidRPr="00521C3E">
        <w:rPr>
          <w:rStyle w:val="Bodytext1"/>
        </w:rPr>
        <w:t xml:space="preserve">d’attribution de la subvention. Par exemple, une association est </w:t>
      </w:r>
      <w:r w:rsidRPr="00521C3E">
        <w:rPr>
          <w:rStyle w:val="Bodytext1"/>
          <w:lang w:val="cs-CZ" w:eastAsia="cs-CZ" w:bidi="cs-CZ"/>
        </w:rPr>
        <w:t xml:space="preserve">formée </w:t>
      </w:r>
      <w:r w:rsidRPr="00521C3E">
        <w:rPr>
          <w:rStyle w:val="Bodytext1"/>
        </w:rPr>
        <w:t>de ses membres.</w:t>
      </w:r>
    </w:p>
    <w:p w14:paraId="52DABCBA" w14:textId="77777777" w:rsidR="00D34F2F" w:rsidRPr="00521C3E" w:rsidRDefault="001D4A00" w:rsidP="005F65C2">
      <w:pPr>
        <w:pStyle w:val="Bodytext10"/>
        <w:spacing w:after="120" w:line="276" w:lineRule="auto"/>
        <w:jc w:val="both"/>
      </w:pPr>
      <w:r w:rsidRPr="00521C3E">
        <w:rPr>
          <w:rStyle w:val="Bodytext1"/>
          <w:u w:val="single"/>
        </w:rPr>
        <w:t xml:space="preserve">Qui ne peut pas </w:t>
      </w:r>
      <w:r w:rsidRPr="00521C3E">
        <w:rPr>
          <w:rStyle w:val="Bodytext1"/>
          <w:u w:val="single"/>
          <w:lang w:val="nl-NL" w:eastAsia="nl-NL" w:bidi="nl-NL"/>
        </w:rPr>
        <w:t xml:space="preserve">être </w:t>
      </w:r>
      <w:r w:rsidRPr="00521C3E">
        <w:rPr>
          <w:rStyle w:val="Bodytext1"/>
          <w:u w:val="single"/>
        </w:rPr>
        <w:t xml:space="preserve">une </w:t>
      </w:r>
      <w:r w:rsidRPr="00521C3E">
        <w:rPr>
          <w:rStyle w:val="Bodytext1"/>
          <w:u w:val="single"/>
          <w:lang w:val="cs-CZ" w:eastAsia="cs-CZ" w:bidi="cs-CZ"/>
        </w:rPr>
        <w:t>entité affiliée?</w:t>
      </w:r>
    </w:p>
    <w:p w14:paraId="52DABCBB" w14:textId="77777777" w:rsidR="00D34F2F" w:rsidRPr="00521C3E" w:rsidRDefault="001D4A00" w:rsidP="005F65C2">
      <w:pPr>
        <w:pStyle w:val="Bodytext10"/>
        <w:spacing w:after="280" w:line="276" w:lineRule="auto"/>
        <w:jc w:val="both"/>
      </w:pPr>
      <w:r w:rsidRPr="00521C3E">
        <w:rPr>
          <w:rStyle w:val="Bodytext1"/>
        </w:rPr>
        <w:lastRenderedPageBreak/>
        <w:t xml:space="preserve">Les </w:t>
      </w:r>
      <w:r w:rsidRPr="00521C3E">
        <w:rPr>
          <w:rStyle w:val="Bodytext1"/>
          <w:lang w:val="cs-CZ" w:eastAsia="cs-CZ" w:bidi="cs-CZ"/>
        </w:rPr>
        <w:t xml:space="preserve">entités </w:t>
      </w:r>
      <w:r w:rsidRPr="00521C3E">
        <w:rPr>
          <w:rStyle w:val="Bodytext1"/>
        </w:rPr>
        <w:t xml:space="preserve">suivantes ne peuvent pas </w:t>
      </w:r>
      <w:r w:rsidRPr="00521C3E">
        <w:rPr>
          <w:rStyle w:val="Bodytext1"/>
          <w:lang w:val="nl-NL" w:eastAsia="nl-NL" w:bidi="nl-NL"/>
        </w:rPr>
        <w:t xml:space="preserve">être </w:t>
      </w:r>
      <w:r w:rsidRPr="00521C3E">
        <w:rPr>
          <w:rStyle w:val="Bodytext1"/>
          <w:lang w:val="cs-CZ" w:eastAsia="cs-CZ" w:bidi="cs-CZ"/>
        </w:rPr>
        <w:t xml:space="preserve">considérées </w:t>
      </w:r>
      <w:r w:rsidRPr="00521C3E">
        <w:rPr>
          <w:rStyle w:val="Bodytext1"/>
        </w:rPr>
        <w:t xml:space="preserve">comme </w:t>
      </w:r>
      <w:r w:rsidRPr="00521C3E">
        <w:rPr>
          <w:rStyle w:val="Bodytext1"/>
          <w:lang w:val="cs-CZ" w:eastAsia="cs-CZ" w:bidi="cs-CZ"/>
        </w:rPr>
        <w:t xml:space="preserve">affiliées </w:t>
      </w:r>
      <w:r w:rsidRPr="00521C3E">
        <w:rPr>
          <w:rStyle w:val="Bodytext1"/>
          <w:lang w:val="fr-FR" w:eastAsia="fr-FR" w:bidi="fr-FR"/>
        </w:rPr>
        <w:t xml:space="preserve">à </w:t>
      </w:r>
      <w:r w:rsidRPr="00521C3E">
        <w:rPr>
          <w:rStyle w:val="Bodytext1"/>
        </w:rPr>
        <w:t>un demandeur:</w:t>
      </w:r>
    </w:p>
    <w:p w14:paraId="52DABCBC" w14:textId="77777777" w:rsidR="00D34F2F" w:rsidRPr="00521C3E" w:rsidRDefault="001D4A00" w:rsidP="00B201E9">
      <w:pPr>
        <w:pStyle w:val="Bodytext10"/>
        <w:numPr>
          <w:ilvl w:val="0"/>
          <w:numId w:val="10"/>
        </w:numPr>
        <w:tabs>
          <w:tab w:val="left" w:pos="743"/>
        </w:tabs>
        <w:spacing w:after="0" w:line="295" w:lineRule="auto"/>
        <w:ind w:left="740" w:hanging="360"/>
        <w:jc w:val="both"/>
      </w:pPr>
      <w:r w:rsidRPr="00521C3E">
        <w:rPr>
          <w:rStyle w:val="Bodytext1"/>
        </w:rPr>
        <w:t xml:space="preserve">les attributaires d’un </w:t>
      </w:r>
      <w:r w:rsidRPr="00521C3E">
        <w:rPr>
          <w:rStyle w:val="Bodytext1"/>
          <w:lang w:val="cs-CZ" w:eastAsia="cs-CZ" w:bidi="cs-CZ"/>
        </w:rPr>
        <w:t xml:space="preserve">marché lancé </w:t>
      </w:r>
      <w:r w:rsidRPr="00521C3E">
        <w:rPr>
          <w:rStyle w:val="Bodytext1"/>
        </w:rPr>
        <w:t xml:space="preserve">par un demandeur, ou ses sous-traitants, les </w:t>
      </w:r>
      <w:r w:rsidRPr="00521C3E">
        <w:rPr>
          <w:rStyle w:val="Bodytext1"/>
          <w:lang w:val="cs-CZ" w:eastAsia="cs-CZ" w:bidi="cs-CZ"/>
        </w:rPr>
        <w:t xml:space="preserve">entités </w:t>
      </w:r>
      <w:r w:rsidRPr="00521C3E">
        <w:rPr>
          <w:rStyle w:val="Bodytext1"/>
          <w:lang w:val="fr-FR" w:eastAsia="fr-FR" w:bidi="fr-FR"/>
        </w:rPr>
        <w:t xml:space="preserve">à </w:t>
      </w:r>
      <w:r w:rsidRPr="00521C3E">
        <w:rPr>
          <w:rStyle w:val="Bodytext1"/>
        </w:rPr>
        <w:t xml:space="preserve">qui un service public est </w:t>
      </w:r>
      <w:r w:rsidRPr="00521C3E">
        <w:rPr>
          <w:rStyle w:val="Bodytext1"/>
          <w:lang w:val="cs-CZ" w:eastAsia="cs-CZ" w:bidi="cs-CZ"/>
        </w:rPr>
        <w:t xml:space="preserve">délégué </w:t>
      </w:r>
      <w:r w:rsidRPr="00521C3E">
        <w:rPr>
          <w:rStyle w:val="Bodytext1"/>
        </w:rPr>
        <w:t xml:space="preserve">ou </w:t>
      </w:r>
      <w:r w:rsidRPr="00521C3E">
        <w:rPr>
          <w:rStyle w:val="Bodytext1"/>
          <w:lang w:val="cs-CZ" w:eastAsia="cs-CZ" w:bidi="cs-CZ"/>
        </w:rPr>
        <w:t xml:space="preserve">concédé </w:t>
      </w:r>
      <w:r w:rsidRPr="00521C3E">
        <w:rPr>
          <w:rStyle w:val="Bodytext1"/>
        </w:rPr>
        <w:t>pour le compte d’un demandeur</w:t>
      </w:r>
      <w:r w:rsidR="00BD14FB" w:rsidRPr="00521C3E">
        <w:rPr>
          <w:rStyle w:val="Bodytext1"/>
        </w:rPr>
        <w:t xml:space="preserve"> </w:t>
      </w:r>
      <w:r w:rsidRPr="00521C3E">
        <w:rPr>
          <w:rStyle w:val="Bodytext1"/>
        </w:rPr>
        <w:t>;</w:t>
      </w:r>
    </w:p>
    <w:p w14:paraId="52DABCBD" w14:textId="77777777" w:rsidR="00D34F2F" w:rsidRPr="00521C3E" w:rsidRDefault="001D4A00" w:rsidP="00B201E9">
      <w:pPr>
        <w:pStyle w:val="Bodytext10"/>
        <w:numPr>
          <w:ilvl w:val="0"/>
          <w:numId w:val="10"/>
        </w:numPr>
        <w:tabs>
          <w:tab w:val="left" w:pos="716"/>
          <w:tab w:val="left" w:pos="740"/>
        </w:tabs>
        <w:spacing w:after="0" w:line="314" w:lineRule="auto"/>
        <w:ind w:firstLine="380"/>
        <w:jc w:val="both"/>
      </w:pPr>
      <w:r w:rsidRPr="00521C3E">
        <w:rPr>
          <w:rStyle w:val="Bodytext1"/>
        </w:rPr>
        <w:t xml:space="preserve">les </w:t>
      </w:r>
      <w:r w:rsidRPr="00521C3E">
        <w:rPr>
          <w:rStyle w:val="Bodytext1"/>
          <w:lang w:val="cs-CZ" w:eastAsia="cs-CZ" w:bidi="cs-CZ"/>
        </w:rPr>
        <w:t xml:space="preserve">entités </w:t>
      </w:r>
      <w:r w:rsidRPr="00521C3E">
        <w:rPr>
          <w:rStyle w:val="Bodytext1"/>
        </w:rPr>
        <w:t xml:space="preserve">qui </w:t>
      </w:r>
      <w:r w:rsidRPr="00521C3E">
        <w:rPr>
          <w:rStyle w:val="Bodytext1"/>
          <w:lang w:val="fr-FR" w:eastAsia="fr-FR" w:bidi="fr-FR"/>
        </w:rPr>
        <w:t xml:space="preserve">perçoivent </w:t>
      </w:r>
      <w:r w:rsidRPr="00521C3E">
        <w:rPr>
          <w:rStyle w:val="Bodytext1"/>
        </w:rPr>
        <w:t>un soutien financier de la part du demandeur</w:t>
      </w:r>
      <w:r w:rsidR="00BD14FB" w:rsidRPr="00521C3E">
        <w:rPr>
          <w:rStyle w:val="Bodytext1"/>
        </w:rPr>
        <w:t xml:space="preserve"> </w:t>
      </w:r>
      <w:r w:rsidRPr="00521C3E">
        <w:rPr>
          <w:rStyle w:val="Bodytext1"/>
        </w:rPr>
        <w:t>;</w:t>
      </w:r>
    </w:p>
    <w:p w14:paraId="52DABCBE" w14:textId="77777777" w:rsidR="00D34F2F" w:rsidRPr="00521C3E" w:rsidRDefault="001D4A00" w:rsidP="00B201E9">
      <w:pPr>
        <w:pStyle w:val="Bodytext10"/>
        <w:numPr>
          <w:ilvl w:val="0"/>
          <w:numId w:val="10"/>
        </w:numPr>
        <w:tabs>
          <w:tab w:val="left" w:pos="716"/>
          <w:tab w:val="left" w:pos="740"/>
        </w:tabs>
        <w:spacing w:after="0" w:line="314" w:lineRule="auto"/>
        <w:ind w:firstLine="380"/>
        <w:jc w:val="both"/>
      </w:pPr>
      <w:r w:rsidRPr="00521C3E">
        <w:rPr>
          <w:rStyle w:val="Bodytext1"/>
        </w:rPr>
        <w:t xml:space="preserve">celles qui collaborent </w:t>
      </w:r>
      <w:r w:rsidRPr="00521C3E">
        <w:rPr>
          <w:rStyle w:val="Bodytext1"/>
          <w:lang w:val="nl-NL" w:eastAsia="nl-NL" w:bidi="nl-NL"/>
        </w:rPr>
        <w:t xml:space="preserve">régulièrement </w:t>
      </w:r>
      <w:r w:rsidRPr="00521C3E">
        <w:rPr>
          <w:rStyle w:val="Bodytext1"/>
        </w:rPr>
        <w:t>avec un demandeur sur la base d’un protocole d’accord ou qui</w:t>
      </w:r>
      <w:r w:rsidR="00BD14FB" w:rsidRPr="00521C3E">
        <w:rPr>
          <w:rStyle w:val="Bodytext1"/>
        </w:rPr>
        <w:t xml:space="preserve"> </w:t>
      </w:r>
    </w:p>
    <w:p w14:paraId="52DABCBF" w14:textId="77777777" w:rsidR="00D34F2F" w:rsidRPr="00521C3E" w:rsidRDefault="001D4A00" w:rsidP="005F65C2">
      <w:pPr>
        <w:pStyle w:val="Bodytext10"/>
        <w:spacing w:after="0" w:line="276" w:lineRule="auto"/>
        <w:ind w:firstLine="740"/>
        <w:jc w:val="both"/>
      </w:pPr>
      <w:r w:rsidRPr="00521C3E">
        <w:rPr>
          <w:rStyle w:val="Bodytext1"/>
        </w:rPr>
        <w:t>partagent des actifs</w:t>
      </w:r>
      <w:r w:rsidR="00BD14FB" w:rsidRPr="00521C3E">
        <w:rPr>
          <w:rStyle w:val="Bodytext1"/>
        </w:rPr>
        <w:t xml:space="preserve"> </w:t>
      </w:r>
      <w:r w:rsidRPr="00521C3E">
        <w:rPr>
          <w:rStyle w:val="Bodytext1"/>
        </w:rPr>
        <w:t>;</w:t>
      </w:r>
    </w:p>
    <w:p w14:paraId="52DABCC0" w14:textId="77777777" w:rsidR="00D34F2F" w:rsidRPr="00521C3E" w:rsidRDefault="001D4A00" w:rsidP="00B201E9">
      <w:pPr>
        <w:pStyle w:val="Bodytext10"/>
        <w:numPr>
          <w:ilvl w:val="0"/>
          <w:numId w:val="10"/>
        </w:numPr>
        <w:tabs>
          <w:tab w:val="left" w:pos="743"/>
        </w:tabs>
        <w:spacing w:after="280" w:line="295" w:lineRule="auto"/>
        <w:ind w:left="740" w:hanging="360"/>
        <w:jc w:val="both"/>
      </w:pPr>
      <w:r w:rsidRPr="00521C3E">
        <w:rPr>
          <w:rStyle w:val="Bodytext1"/>
        </w:rPr>
        <w:t xml:space="preserve">les </w:t>
      </w:r>
      <w:r w:rsidRPr="00521C3E">
        <w:rPr>
          <w:rStyle w:val="Bodytext1"/>
          <w:lang w:val="cs-CZ" w:eastAsia="cs-CZ" w:bidi="cs-CZ"/>
        </w:rPr>
        <w:t xml:space="preserve">entités </w:t>
      </w:r>
      <w:r w:rsidRPr="00521C3E">
        <w:rPr>
          <w:rStyle w:val="Bodytext1"/>
        </w:rPr>
        <w:t xml:space="preserve">qui ont </w:t>
      </w:r>
      <w:r w:rsidRPr="00521C3E">
        <w:rPr>
          <w:rStyle w:val="Bodytext1"/>
          <w:lang w:val="cs-CZ" w:eastAsia="cs-CZ" w:bidi="cs-CZ"/>
        </w:rPr>
        <w:t xml:space="preserve">signé </w:t>
      </w:r>
      <w:r w:rsidRPr="00521C3E">
        <w:rPr>
          <w:rStyle w:val="Bodytext1"/>
        </w:rPr>
        <w:t xml:space="preserve">un accord de consortium dans le cadre du contrat de subvention (sauf si cet accord de consortium conduit </w:t>
      </w:r>
      <w:r w:rsidRPr="00521C3E">
        <w:rPr>
          <w:rStyle w:val="Bodytext1"/>
          <w:lang w:val="fr-FR" w:eastAsia="fr-FR" w:bidi="fr-FR"/>
        </w:rPr>
        <w:t xml:space="preserve">à </w:t>
      </w:r>
      <w:r w:rsidRPr="00521C3E">
        <w:rPr>
          <w:rStyle w:val="Bodytext1"/>
        </w:rPr>
        <w:t xml:space="preserve">la </w:t>
      </w:r>
      <w:r w:rsidRPr="00521C3E">
        <w:rPr>
          <w:rStyle w:val="Bodytext1"/>
          <w:lang w:val="cs-CZ" w:eastAsia="cs-CZ" w:bidi="cs-CZ"/>
        </w:rPr>
        <w:t xml:space="preserve">création </w:t>
      </w:r>
      <w:r w:rsidRPr="00521C3E">
        <w:rPr>
          <w:rStyle w:val="Bodytext1"/>
        </w:rPr>
        <w:t xml:space="preserve">d’un «demandeur unique» tel que </w:t>
      </w:r>
      <w:r w:rsidRPr="00521C3E">
        <w:rPr>
          <w:rStyle w:val="Bodytext1"/>
          <w:lang w:val="cs-CZ" w:eastAsia="cs-CZ" w:bidi="cs-CZ"/>
        </w:rPr>
        <w:t xml:space="preserve">décrit </w:t>
      </w:r>
      <w:r w:rsidRPr="00521C3E">
        <w:rPr>
          <w:rStyle w:val="Bodytext1"/>
        </w:rPr>
        <w:t>ci-dessus).</w:t>
      </w:r>
    </w:p>
    <w:p w14:paraId="52DABCC1" w14:textId="77777777" w:rsidR="00D34F2F" w:rsidRPr="00521C3E" w:rsidRDefault="001D4A00" w:rsidP="005F65C2">
      <w:pPr>
        <w:pStyle w:val="Bodytext10"/>
        <w:spacing w:after="120" w:line="276" w:lineRule="auto"/>
        <w:jc w:val="both"/>
      </w:pPr>
      <w:r w:rsidRPr="00521C3E">
        <w:rPr>
          <w:rStyle w:val="Bodytext1"/>
          <w:u w:val="single"/>
        </w:rPr>
        <w:t xml:space="preserve">Comment </w:t>
      </w:r>
      <w:r w:rsidRPr="00521C3E">
        <w:rPr>
          <w:rStyle w:val="Bodytext1"/>
          <w:u w:val="single"/>
          <w:lang w:val="cs-CZ" w:eastAsia="cs-CZ" w:bidi="cs-CZ"/>
        </w:rPr>
        <w:t xml:space="preserve">vérifier </w:t>
      </w:r>
      <w:r w:rsidRPr="00521C3E">
        <w:rPr>
          <w:rStyle w:val="Bodytext1"/>
          <w:u w:val="single"/>
        </w:rPr>
        <w:t>l’existence du lien requis avec un demandeur</w:t>
      </w:r>
      <w:r w:rsidR="00BD14FB" w:rsidRPr="00521C3E">
        <w:rPr>
          <w:rStyle w:val="Bodytext1"/>
          <w:u w:val="single"/>
        </w:rPr>
        <w:t xml:space="preserve"> </w:t>
      </w:r>
      <w:r w:rsidRPr="00521C3E">
        <w:rPr>
          <w:rStyle w:val="Bodytext1"/>
          <w:u w:val="single"/>
        </w:rPr>
        <w:t>?</w:t>
      </w:r>
    </w:p>
    <w:p w14:paraId="52DABCC2" w14:textId="77777777" w:rsidR="00D34F2F" w:rsidRPr="00521C3E" w:rsidRDefault="001D4A00" w:rsidP="005F65C2">
      <w:pPr>
        <w:pStyle w:val="Bodytext10"/>
        <w:spacing w:after="280" w:line="276" w:lineRule="auto"/>
        <w:jc w:val="both"/>
      </w:pPr>
      <w:r w:rsidRPr="00521C3E">
        <w:rPr>
          <w:rStyle w:val="Bodytext1"/>
        </w:rPr>
        <w:t xml:space="preserve">L’affiliation </w:t>
      </w:r>
      <w:r w:rsidRPr="00521C3E">
        <w:rPr>
          <w:rStyle w:val="Bodytext1"/>
          <w:lang w:val="cs-CZ" w:eastAsia="cs-CZ" w:bidi="cs-CZ"/>
        </w:rPr>
        <w:t xml:space="preserve">résultant </w:t>
      </w:r>
      <w:r w:rsidRPr="00521C3E">
        <w:rPr>
          <w:rStyle w:val="Bodytext1"/>
        </w:rPr>
        <w:t xml:space="preserve">d’une relation de </w:t>
      </w:r>
      <w:r w:rsidRPr="00521C3E">
        <w:rPr>
          <w:rStyle w:val="Bodytext1"/>
          <w:lang w:val="fr-FR" w:eastAsia="fr-FR" w:bidi="fr-FR"/>
        </w:rPr>
        <w:t xml:space="preserve">contrôle </w:t>
      </w:r>
      <w:r w:rsidRPr="00521C3E">
        <w:rPr>
          <w:rStyle w:val="Bodytext1"/>
        </w:rPr>
        <w:t xml:space="preserve">peut </w:t>
      </w:r>
      <w:r w:rsidRPr="00521C3E">
        <w:rPr>
          <w:rStyle w:val="Bodytext1"/>
          <w:lang w:val="nl-NL" w:eastAsia="nl-NL" w:bidi="nl-NL"/>
        </w:rPr>
        <w:t xml:space="preserve">être </w:t>
      </w:r>
      <w:r w:rsidRPr="00521C3E">
        <w:rPr>
          <w:rStyle w:val="Bodytext1"/>
          <w:lang w:val="cs-CZ" w:eastAsia="cs-CZ" w:bidi="cs-CZ"/>
        </w:rPr>
        <w:t xml:space="preserve">établie </w:t>
      </w:r>
      <w:r w:rsidRPr="00521C3E">
        <w:rPr>
          <w:rStyle w:val="Bodytext1"/>
        </w:rPr>
        <w:t xml:space="preserve">en particulier sur la base des comptes </w:t>
      </w:r>
      <w:r w:rsidRPr="00521C3E">
        <w:rPr>
          <w:rStyle w:val="Bodytext1"/>
          <w:lang w:val="cs-CZ" w:eastAsia="cs-CZ" w:bidi="cs-CZ"/>
        </w:rPr>
        <w:t xml:space="preserve">consolidés </w:t>
      </w:r>
      <w:r w:rsidRPr="00521C3E">
        <w:rPr>
          <w:rStyle w:val="Bodytext1"/>
        </w:rPr>
        <w:t xml:space="preserve">de groupe auquel appartiennent le demandeur et </w:t>
      </w:r>
      <w:r w:rsidRPr="00521C3E">
        <w:rPr>
          <w:rStyle w:val="Bodytext1"/>
          <w:lang w:val="cs-CZ" w:eastAsia="cs-CZ" w:bidi="cs-CZ"/>
        </w:rPr>
        <w:t>l’entité affiliée proposée.</w:t>
      </w:r>
    </w:p>
    <w:p w14:paraId="52DABCC3" w14:textId="77777777" w:rsidR="00D34F2F" w:rsidRPr="00521C3E" w:rsidRDefault="001D4A00" w:rsidP="005F65C2">
      <w:pPr>
        <w:pStyle w:val="Bodytext10"/>
        <w:spacing w:after="0" w:line="276" w:lineRule="auto"/>
        <w:jc w:val="both"/>
      </w:pPr>
      <w:r w:rsidRPr="00521C3E">
        <w:rPr>
          <w:rStyle w:val="Bodytext1"/>
        </w:rPr>
        <w:t xml:space="preserve">Celle </w:t>
      </w:r>
      <w:r w:rsidRPr="00521C3E">
        <w:rPr>
          <w:rStyle w:val="Bodytext1"/>
          <w:lang w:val="cs-CZ" w:eastAsia="cs-CZ" w:bidi="cs-CZ"/>
        </w:rPr>
        <w:t xml:space="preserve">résultant </w:t>
      </w:r>
      <w:r w:rsidRPr="00521C3E">
        <w:rPr>
          <w:rStyle w:val="Bodytext1"/>
        </w:rPr>
        <w:t xml:space="preserve">d’une </w:t>
      </w:r>
      <w:r w:rsidRPr="00521C3E">
        <w:rPr>
          <w:rStyle w:val="Bodytext1"/>
          <w:lang w:val="cs-CZ" w:eastAsia="cs-CZ" w:bidi="cs-CZ"/>
        </w:rPr>
        <w:t xml:space="preserve">adhésion </w:t>
      </w:r>
      <w:r w:rsidRPr="00521C3E">
        <w:rPr>
          <w:rStyle w:val="Bodytext1"/>
        </w:rPr>
        <w:t xml:space="preserve">peut </w:t>
      </w:r>
      <w:r w:rsidRPr="00521C3E">
        <w:rPr>
          <w:rStyle w:val="Bodytext1"/>
          <w:lang w:val="nl-NL" w:eastAsia="nl-NL" w:bidi="nl-NL"/>
        </w:rPr>
        <w:t xml:space="preserve">être </w:t>
      </w:r>
      <w:r w:rsidRPr="00521C3E">
        <w:rPr>
          <w:rStyle w:val="Bodytext1"/>
          <w:lang w:val="cs-CZ" w:eastAsia="cs-CZ" w:bidi="cs-CZ"/>
        </w:rPr>
        <w:t xml:space="preserve">établie </w:t>
      </w:r>
      <w:r w:rsidRPr="00521C3E">
        <w:rPr>
          <w:rStyle w:val="Bodytext1"/>
        </w:rPr>
        <w:t xml:space="preserve">en particulier sur la base des statuts (ou tout acte constitutif </w:t>
      </w:r>
      <w:r w:rsidRPr="00521C3E">
        <w:rPr>
          <w:rStyle w:val="Bodytext1"/>
          <w:lang w:val="cs-CZ" w:eastAsia="cs-CZ" w:bidi="cs-CZ"/>
        </w:rPr>
        <w:t xml:space="preserve">équivalent) définissant </w:t>
      </w:r>
      <w:r w:rsidRPr="00521C3E">
        <w:rPr>
          <w:rStyle w:val="Bodytext1"/>
        </w:rPr>
        <w:t xml:space="preserve">le demandeur comme un </w:t>
      </w:r>
      <w:r w:rsidRPr="00521C3E">
        <w:rPr>
          <w:rStyle w:val="Bodytext1"/>
          <w:lang w:val="cs-CZ" w:eastAsia="cs-CZ" w:bidi="cs-CZ"/>
        </w:rPr>
        <w:t xml:space="preserve">réseau, </w:t>
      </w:r>
      <w:r w:rsidRPr="00521C3E">
        <w:rPr>
          <w:rStyle w:val="Bodytext1"/>
        </w:rPr>
        <w:t xml:space="preserve">une </w:t>
      </w:r>
      <w:r w:rsidRPr="00521C3E">
        <w:rPr>
          <w:rStyle w:val="Bodytext1"/>
          <w:lang w:val="cs-CZ" w:eastAsia="cs-CZ" w:bidi="cs-CZ"/>
        </w:rPr>
        <w:t xml:space="preserve">fédération </w:t>
      </w:r>
      <w:r w:rsidRPr="00521C3E">
        <w:rPr>
          <w:rStyle w:val="Bodytext1"/>
        </w:rPr>
        <w:t xml:space="preserve">ou une association auquel ou </w:t>
      </w:r>
      <w:r w:rsidRPr="00521C3E">
        <w:rPr>
          <w:rStyle w:val="Bodytext1"/>
          <w:lang w:val="fr-FR" w:eastAsia="fr-FR" w:bidi="fr-FR"/>
        </w:rPr>
        <w:t xml:space="preserve">auquel/à </w:t>
      </w:r>
      <w:r w:rsidRPr="00521C3E">
        <w:rPr>
          <w:rStyle w:val="Bodytext1"/>
        </w:rPr>
        <w:t>laquelle le demandeur participe.</w:t>
      </w:r>
    </w:p>
    <w:p w14:paraId="52DABCC4" w14:textId="77777777" w:rsidR="001E6A57" w:rsidRDefault="001D4A00" w:rsidP="005F65C2">
      <w:pPr>
        <w:pStyle w:val="Bodytext10"/>
        <w:spacing w:after="280"/>
        <w:jc w:val="both"/>
        <w:rPr>
          <w:rStyle w:val="Bodytext1"/>
        </w:rPr>
      </w:pPr>
      <w:r w:rsidRPr="00521C3E">
        <w:rPr>
          <w:rStyle w:val="Bodytext1"/>
        </w:rPr>
        <w:t xml:space="preserve">Si un contrat de subvention est </w:t>
      </w:r>
      <w:r w:rsidRPr="00521C3E">
        <w:rPr>
          <w:rStyle w:val="Bodytext1"/>
          <w:lang w:val="cs-CZ" w:eastAsia="cs-CZ" w:bidi="cs-CZ"/>
        </w:rPr>
        <w:t xml:space="preserve">attribué </w:t>
      </w:r>
      <w:r w:rsidRPr="00521C3E">
        <w:rPr>
          <w:rStyle w:val="Bodytext1"/>
        </w:rPr>
        <w:t xml:space="preserve">aux demandeurs, leurs </w:t>
      </w:r>
      <w:r w:rsidRPr="00521C3E">
        <w:rPr>
          <w:rStyle w:val="Bodytext1"/>
          <w:lang w:val="cs-CZ" w:eastAsia="cs-CZ" w:bidi="cs-CZ"/>
        </w:rPr>
        <w:t xml:space="preserve">entité(s) affiliée(s) </w:t>
      </w:r>
      <w:r w:rsidRPr="00521C3E">
        <w:rPr>
          <w:rStyle w:val="Bodytext1"/>
        </w:rPr>
        <w:t xml:space="preserve">ne deviendront ni </w:t>
      </w:r>
      <w:r w:rsidRPr="00521C3E">
        <w:rPr>
          <w:rStyle w:val="Bodytext1"/>
          <w:lang w:val="cs-CZ" w:eastAsia="cs-CZ" w:bidi="cs-CZ"/>
        </w:rPr>
        <w:t xml:space="preserve">bénéficiaires </w:t>
      </w:r>
      <w:r w:rsidRPr="00521C3E">
        <w:rPr>
          <w:rStyle w:val="Bodytext1"/>
        </w:rPr>
        <w:t xml:space="preserve">de l’action ni signataires du contrat. Toutefois elles participent </w:t>
      </w:r>
      <w:r w:rsidRPr="00521C3E">
        <w:rPr>
          <w:rStyle w:val="Bodytext1"/>
          <w:lang w:val="fr-FR" w:eastAsia="fr-FR" w:bidi="fr-FR"/>
        </w:rPr>
        <w:t xml:space="preserve">à </w:t>
      </w:r>
      <w:r w:rsidRPr="00521C3E">
        <w:rPr>
          <w:rStyle w:val="Bodytext1"/>
        </w:rPr>
        <w:t xml:space="preserve">la </w:t>
      </w:r>
      <w:r w:rsidRPr="00521C3E">
        <w:rPr>
          <w:rStyle w:val="Bodytext1"/>
          <w:lang w:val="cs-CZ" w:eastAsia="cs-CZ" w:bidi="cs-CZ"/>
        </w:rPr>
        <w:t xml:space="preserve">définition </w:t>
      </w:r>
      <w:r w:rsidRPr="00521C3E">
        <w:rPr>
          <w:rStyle w:val="Bodytext1"/>
        </w:rPr>
        <w:t xml:space="preserve">et </w:t>
      </w:r>
      <w:r w:rsidRPr="00521C3E">
        <w:rPr>
          <w:rStyle w:val="Bodytext1"/>
          <w:lang w:val="fr-FR" w:eastAsia="fr-FR" w:bidi="fr-FR"/>
        </w:rPr>
        <w:t xml:space="preserve">à </w:t>
      </w:r>
      <w:r w:rsidRPr="00521C3E">
        <w:rPr>
          <w:rStyle w:val="Bodytext1"/>
        </w:rPr>
        <w:t xml:space="preserve">la mise en </w:t>
      </w:r>
      <w:r w:rsidRPr="00521C3E">
        <w:rPr>
          <w:rStyle w:val="Bodytext1"/>
          <w:lang w:val="fr-FR" w:eastAsia="fr-FR" w:bidi="fr-FR"/>
        </w:rPr>
        <w:t xml:space="preserve">œuvre </w:t>
      </w:r>
      <w:r w:rsidRPr="00521C3E">
        <w:rPr>
          <w:rStyle w:val="Bodytext1"/>
        </w:rPr>
        <w:t xml:space="preserve">de l’action et les </w:t>
      </w:r>
      <w:r w:rsidRPr="00521C3E">
        <w:rPr>
          <w:rStyle w:val="Bodytext1"/>
          <w:lang w:val="fr-FR" w:eastAsia="fr-FR" w:bidi="fr-FR"/>
        </w:rPr>
        <w:t xml:space="preserve">coûts </w:t>
      </w:r>
      <w:r w:rsidRPr="00521C3E">
        <w:rPr>
          <w:rStyle w:val="Bodytext1"/>
        </w:rPr>
        <w:t xml:space="preserve">qu’elles encourent (notamment ceux relatifs aux </w:t>
      </w:r>
      <w:r w:rsidRPr="00521C3E">
        <w:rPr>
          <w:rStyle w:val="Bodytext1"/>
          <w:lang w:val="cs-CZ" w:eastAsia="cs-CZ" w:bidi="cs-CZ"/>
        </w:rPr>
        <w:t xml:space="preserve">marchés </w:t>
      </w:r>
      <w:r w:rsidRPr="00521C3E">
        <w:rPr>
          <w:rStyle w:val="Bodytext1"/>
        </w:rPr>
        <w:t xml:space="preserve">de mise en </w:t>
      </w:r>
      <w:r w:rsidRPr="00521C3E">
        <w:rPr>
          <w:rStyle w:val="Bodytext1"/>
          <w:lang w:val="fr-FR" w:eastAsia="fr-FR" w:bidi="fr-FR"/>
        </w:rPr>
        <w:t xml:space="preserve">œuvre </w:t>
      </w:r>
      <w:r w:rsidRPr="00521C3E">
        <w:rPr>
          <w:rStyle w:val="Bodytext1"/>
        </w:rPr>
        <w:t xml:space="preserve">et au soutien financier aux tiers et aux sous-traitants) peuvent </w:t>
      </w:r>
      <w:r w:rsidRPr="00521C3E">
        <w:rPr>
          <w:rStyle w:val="Bodytext1"/>
          <w:lang w:val="nl-NL" w:eastAsia="nl-NL" w:bidi="nl-NL"/>
        </w:rPr>
        <w:t xml:space="preserve">être </w:t>
      </w:r>
      <w:r w:rsidRPr="00521C3E">
        <w:rPr>
          <w:rStyle w:val="Bodytext1"/>
          <w:lang w:val="cs-CZ" w:eastAsia="cs-CZ" w:bidi="cs-CZ"/>
        </w:rPr>
        <w:t xml:space="preserve">éligibles </w:t>
      </w:r>
      <w:r w:rsidRPr="00521C3E">
        <w:rPr>
          <w:rStyle w:val="Bodytext1"/>
          <w:lang w:val="fr-FR" w:eastAsia="fr-FR" w:bidi="fr-FR"/>
        </w:rPr>
        <w:t xml:space="preserve">à </w:t>
      </w:r>
      <w:r w:rsidRPr="00521C3E">
        <w:rPr>
          <w:rStyle w:val="Bodytext1"/>
        </w:rPr>
        <w:t xml:space="preserve">la condition de respecter les </w:t>
      </w:r>
      <w:r w:rsidRPr="00521C3E">
        <w:rPr>
          <w:rStyle w:val="Bodytext1"/>
          <w:lang w:val="nl-NL" w:eastAsia="nl-NL" w:bidi="nl-NL"/>
        </w:rPr>
        <w:t xml:space="preserve">règles </w:t>
      </w:r>
      <w:r w:rsidRPr="00521C3E">
        <w:rPr>
          <w:rStyle w:val="Bodytext1"/>
        </w:rPr>
        <w:t xml:space="preserve">pertinentes applicables au(x) </w:t>
      </w:r>
      <w:r w:rsidRPr="00521C3E">
        <w:rPr>
          <w:rStyle w:val="Bodytext1"/>
          <w:lang w:val="cs-CZ" w:eastAsia="cs-CZ" w:bidi="cs-CZ"/>
        </w:rPr>
        <w:t xml:space="preserve">bénéficiaire(s) </w:t>
      </w:r>
      <w:r w:rsidRPr="00521C3E">
        <w:rPr>
          <w:rStyle w:val="Bodytext1"/>
        </w:rPr>
        <w:t>en vertu du contrat de subvention.</w:t>
      </w:r>
    </w:p>
    <w:p w14:paraId="52DABCC5" w14:textId="77777777" w:rsidR="00D34F2F" w:rsidRPr="00521C3E" w:rsidRDefault="001D4A00" w:rsidP="005F65C2">
      <w:pPr>
        <w:pStyle w:val="Bodytext10"/>
        <w:spacing w:after="280"/>
        <w:jc w:val="both"/>
      </w:pPr>
      <w:r w:rsidRPr="00521C3E">
        <w:rPr>
          <w:rStyle w:val="Bodytext1"/>
        </w:rPr>
        <w:t xml:space="preserve">Les </w:t>
      </w:r>
      <w:r w:rsidRPr="00521C3E">
        <w:rPr>
          <w:rStyle w:val="Bodytext1"/>
          <w:lang w:val="cs-CZ" w:eastAsia="cs-CZ" w:bidi="cs-CZ"/>
        </w:rPr>
        <w:t xml:space="preserve">entités affiliées </w:t>
      </w:r>
      <w:r w:rsidRPr="00521C3E">
        <w:rPr>
          <w:rStyle w:val="Bodytext1"/>
        </w:rPr>
        <w:t xml:space="preserve">doivent satisfaire aux </w:t>
      </w:r>
      <w:r w:rsidRPr="00521C3E">
        <w:rPr>
          <w:rStyle w:val="Bodytext1"/>
          <w:lang w:val="nl-NL" w:eastAsia="nl-NL" w:bidi="nl-NL"/>
        </w:rPr>
        <w:t xml:space="preserve">mêmes critères </w:t>
      </w:r>
      <w:r w:rsidRPr="00521C3E">
        <w:rPr>
          <w:rStyle w:val="Bodytext1"/>
          <w:lang w:val="cs-CZ" w:eastAsia="cs-CZ" w:bidi="cs-CZ"/>
        </w:rPr>
        <w:t xml:space="preserve">d’éligibilité </w:t>
      </w:r>
      <w:r w:rsidRPr="00521C3E">
        <w:rPr>
          <w:rStyle w:val="Bodytext1"/>
        </w:rPr>
        <w:t xml:space="preserve">que ceux applicables au demandeur chef de file ou aux codemandeurs. Elles doivent par ailleurs signer la </w:t>
      </w:r>
      <w:r w:rsidRPr="00521C3E">
        <w:rPr>
          <w:rStyle w:val="Bodytext1"/>
          <w:lang w:val="cs-CZ" w:eastAsia="cs-CZ" w:bidi="cs-CZ"/>
        </w:rPr>
        <w:t xml:space="preserve">déclaration </w:t>
      </w:r>
      <w:r w:rsidRPr="00521C3E">
        <w:rPr>
          <w:rStyle w:val="Bodytext1"/>
        </w:rPr>
        <w:t xml:space="preserve">disponible </w:t>
      </w:r>
      <w:r w:rsidRPr="00521C3E">
        <w:rPr>
          <w:rStyle w:val="Bodytext1"/>
          <w:lang w:val="fr-FR" w:eastAsia="fr-FR" w:bidi="fr-FR"/>
        </w:rPr>
        <w:t xml:space="preserve">à </w:t>
      </w:r>
      <w:r w:rsidRPr="00521C3E">
        <w:rPr>
          <w:rStyle w:val="Bodytext1"/>
        </w:rPr>
        <w:t xml:space="preserve">l’annexe A.2, section </w:t>
      </w:r>
      <w:r w:rsidRPr="00521C3E">
        <w:rPr>
          <w:rStyle w:val="Bodytext1"/>
          <w:lang w:val="bg-BG" w:eastAsia="bg-BG" w:bidi="bg-BG"/>
        </w:rPr>
        <w:t xml:space="preserve">5, </w:t>
      </w:r>
      <w:r w:rsidRPr="00521C3E">
        <w:rPr>
          <w:rStyle w:val="Bodytext1"/>
        </w:rPr>
        <w:t>du formulaire de demande de subvention.</w:t>
      </w:r>
    </w:p>
    <w:p w14:paraId="52DABCC6" w14:textId="77777777" w:rsidR="00D34F2F" w:rsidRPr="00521C3E" w:rsidRDefault="001D4A00" w:rsidP="00B201E9">
      <w:pPr>
        <w:pStyle w:val="Bodytext10"/>
        <w:numPr>
          <w:ilvl w:val="2"/>
          <w:numId w:val="11"/>
        </w:numPr>
        <w:pBdr>
          <w:top w:val="single" w:sz="4" w:space="0" w:color="auto"/>
          <w:left w:val="single" w:sz="4" w:space="0" w:color="auto"/>
          <w:bottom w:val="single" w:sz="4" w:space="0" w:color="auto"/>
          <w:right w:val="single" w:sz="4" w:space="0" w:color="auto"/>
        </w:pBdr>
        <w:tabs>
          <w:tab w:val="left" w:pos="816"/>
        </w:tabs>
        <w:spacing w:after="260"/>
        <w:jc w:val="both"/>
      </w:pPr>
      <w:r w:rsidRPr="00521C3E">
        <w:rPr>
          <w:rStyle w:val="Bodytext1"/>
          <w:b/>
          <w:bCs/>
          <w:i/>
          <w:iCs/>
          <w:lang w:val="cs-CZ" w:eastAsia="cs-CZ" w:bidi="cs-CZ"/>
        </w:rPr>
        <w:t xml:space="preserve">Associés </w:t>
      </w:r>
      <w:r w:rsidRPr="00521C3E">
        <w:rPr>
          <w:rStyle w:val="Bodytext1"/>
          <w:b/>
          <w:bCs/>
          <w:i/>
          <w:iCs/>
        </w:rPr>
        <w:t>et contractants</w:t>
      </w:r>
    </w:p>
    <w:p w14:paraId="52DABCC7" w14:textId="77777777" w:rsidR="00D34F2F" w:rsidRPr="00521C3E" w:rsidRDefault="001D4A00" w:rsidP="005F65C2">
      <w:pPr>
        <w:pStyle w:val="Bodytext10"/>
        <w:spacing w:after="200"/>
        <w:jc w:val="both"/>
      </w:pPr>
      <w:r w:rsidRPr="00521C3E">
        <w:rPr>
          <w:rStyle w:val="Bodytext1"/>
        </w:rPr>
        <w:t xml:space="preserve">Les </w:t>
      </w:r>
      <w:r w:rsidRPr="00521C3E">
        <w:rPr>
          <w:rStyle w:val="Bodytext1"/>
          <w:lang w:val="cs-CZ" w:eastAsia="cs-CZ" w:bidi="cs-CZ"/>
        </w:rPr>
        <w:t xml:space="preserve">entités </w:t>
      </w:r>
      <w:r w:rsidRPr="00521C3E">
        <w:rPr>
          <w:rStyle w:val="Bodytext1"/>
        </w:rPr>
        <w:t xml:space="preserve">suivantes ne sont ni des demandeurs ni des </w:t>
      </w:r>
      <w:r w:rsidRPr="00521C3E">
        <w:rPr>
          <w:rStyle w:val="Bodytext1"/>
          <w:lang w:val="cs-CZ" w:eastAsia="cs-CZ" w:bidi="cs-CZ"/>
        </w:rPr>
        <w:t xml:space="preserve">entités affiliées. </w:t>
      </w:r>
      <w:r w:rsidRPr="00521C3E">
        <w:rPr>
          <w:rStyle w:val="Bodytext1"/>
        </w:rPr>
        <w:t xml:space="preserve">Elles n’ont pas </w:t>
      </w:r>
      <w:r w:rsidRPr="00521C3E">
        <w:rPr>
          <w:rStyle w:val="Bodytext1"/>
          <w:lang w:val="fr-FR" w:eastAsia="fr-FR" w:bidi="fr-FR"/>
        </w:rPr>
        <w:t xml:space="preserve">à </w:t>
      </w:r>
      <w:r w:rsidRPr="00521C3E">
        <w:rPr>
          <w:rStyle w:val="Bodytext1"/>
        </w:rPr>
        <w:t xml:space="preserve">signer le «mandat pour codemandeur(s)» ou la </w:t>
      </w:r>
      <w:r w:rsidRPr="00521C3E">
        <w:rPr>
          <w:rStyle w:val="Bodytext1"/>
          <w:lang w:val="cs-CZ" w:eastAsia="cs-CZ" w:bidi="cs-CZ"/>
        </w:rPr>
        <w:t>«déclaration d’entité affiliée»</w:t>
      </w:r>
      <w:r w:rsidR="00BD14FB" w:rsidRPr="00521C3E">
        <w:rPr>
          <w:rStyle w:val="Bodytext1"/>
          <w:lang w:val="cs-CZ" w:eastAsia="cs-CZ" w:bidi="cs-CZ"/>
        </w:rPr>
        <w:t xml:space="preserve"> </w:t>
      </w:r>
      <w:r w:rsidRPr="00521C3E">
        <w:rPr>
          <w:rStyle w:val="Bodytext1"/>
          <w:lang w:val="cs-CZ" w:eastAsia="cs-CZ" w:bidi="cs-CZ"/>
        </w:rPr>
        <w:t>:</w:t>
      </w:r>
    </w:p>
    <w:p w14:paraId="52DABCC8" w14:textId="77777777" w:rsidR="00D34F2F" w:rsidRPr="00521C3E" w:rsidRDefault="001D4A00" w:rsidP="00B201E9">
      <w:pPr>
        <w:pStyle w:val="Bodytext10"/>
        <w:numPr>
          <w:ilvl w:val="0"/>
          <w:numId w:val="12"/>
        </w:numPr>
        <w:tabs>
          <w:tab w:val="left" w:pos="734"/>
        </w:tabs>
        <w:spacing w:after="200" w:line="139" w:lineRule="auto"/>
        <w:ind w:firstLine="380"/>
        <w:jc w:val="both"/>
      </w:pPr>
      <w:r w:rsidRPr="00521C3E">
        <w:rPr>
          <w:rStyle w:val="Bodytext1"/>
          <w:lang w:val="cs-CZ" w:eastAsia="cs-CZ" w:bidi="cs-CZ"/>
        </w:rPr>
        <w:t>Associés</w:t>
      </w:r>
    </w:p>
    <w:p w14:paraId="52DABCC9" w14:textId="77777777" w:rsidR="00D34F2F" w:rsidRPr="00521C3E" w:rsidRDefault="001D4A00" w:rsidP="005F65C2">
      <w:pPr>
        <w:pStyle w:val="Bodytext10"/>
        <w:spacing w:after="200"/>
        <w:jc w:val="both"/>
      </w:pPr>
      <w:r w:rsidRPr="00521C3E">
        <w:rPr>
          <w:rStyle w:val="Bodytext1"/>
        </w:rPr>
        <w:t xml:space="preserve">D’autres organisations ou personnes peuvent </w:t>
      </w:r>
      <w:r w:rsidRPr="00521C3E">
        <w:rPr>
          <w:rStyle w:val="Bodytext1"/>
          <w:lang w:val="nl-NL" w:eastAsia="nl-NL" w:bidi="nl-NL"/>
        </w:rPr>
        <w:t xml:space="preserve">être </w:t>
      </w:r>
      <w:r w:rsidRPr="00521C3E">
        <w:rPr>
          <w:rStyle w:val="Bodytext1"/>
          <w:lang w:val="cs-CZ" w:eastAsia="cs-CZ" w:bidi="cs-CZ"/>
        </w:rPr>
        <w:t xml:space="preserve">associées </w:t>
      </w:r>
      <w:r w:rsidRPr="00521C3E">
        <w:rPr>
          <w:rStyle w:val="Bodytext1"/>
          <w:lang w:val="fr-FR" w:eastAsia="fr-FR" w:bidi="fr-FR"/>
        </w:rPr>
        <w:t xml:space="preserve">à </w:t>
      </w:r>
      <w:r w:rsidRPr="00521C3E">
        <w:rPr>
          <w:rStyle w:val="Bodytext1"/>
        </w:rPr>
        <w:t xml:space="preserve">l’action. Les </w:t>
      </w:r>
      <w:r w:rsidRPr="00521C3E">
        <w:rPr>
          <w:rStyle w:val="Bodytext1"/>
          <w:lang w:val="cs-CZ" w:eastAsia="cs-CZ" w:bidi="cs-CZ"/>
        </w:rPr>
        <w:t xml:space="preserve">associés </w:t>
      </w:r>
      <w:r w:rsidRPr="00521C3E">
        <w:rPr>
          <w:rStyle w:val="Bodytext1"/>
        </w:rPr>
        <w:t xml:space="preserve">participent effectivement </w:t>
      </w:r>
      <w:r w:rsidRPr="00521C3E">
        <w:rPr>
          <w:rStyle w:val="Bodytext1"/>
          <w:lang w:val="fr-FR" w:eastAsia="fr-FR" w:bidi="fr-FR"/>
        </w:rPr>
        <w:t xml:space="preserve">à </w:t>
      </w:r>
      <w:r w:rsidRPr="00521C3E">
        <w:rPr>
          <w:rStyle w:val="Bodytext1"/>
        </w:rPr>
        <w:t xml:space="preserve">l’action, mais ne peuvent </w:t>
      </w:r>
      <w:r w:rsidRPr="00521C3E">
        <w:rPr>
          <w:rStyle w:val="Bodytext1"/>
          <w:lang w:val="cs-CZ" w:eastAsia="cs-CZ" w:bidi="cs-CZ"/>
        </w:rPr>
        <w:t xml:space="preserve">prétendre </w:t>
      </w:r>
      <w:r w:rsidRPr="00521C3E">
        <w:rPr>
          <w:rStyle w:val="Bodytext1"/>
          <w:lang w:val="fr-FR" w:eastAsia="fr-FR" w:bidi="fr-FR"/>
        </w:rPr>
        <w:t xml:space="preserve">à </w:t>
      </w:r>
      <w:r w:rsidRPr="00521C3E">
        <w:rPr>
          <w:rStyle w:val="Bodytext1"/>
          <w:lang w:val="cs-CZ" w:eastAsia="cs-CZ" w:bidi="cs-CZ"/>
        </w:rPr>
        <w:t xml:space="preserve">bénéficier </w:t>
      </w:r>
      <w:r w:rsidRPr="00521C3E">
        <w:rPr>
          <w:rStyle w:val="Bodytext1"/>
        </w:rPr>
        <w:t xml:space="preserve">de la subvention, </w:t>
      </w:r>
      <w:r w:rsidRPr="00521C3E">
        <w:rPr>
          <w:rStyle w:val="Bodytext1"/>
          <w:lang w:val="fr-FR" w:eastAsia="fr-FR" w:bidi="fr-FR"/>
        </w:rPr>
        <w:t xml:space="preserve">à </w:t>
      </w:r>
      <w:r w:rsidRPr="00521C3E">
        <w:rPr>
          <w:rStyle w:val="Bodytext1"/>
        </w:rPr>
        <w:t xml:space="preserve">l’exception des per diems et des frais de </w:t>
      </w:r>
      <w:r w:rsidRPr="00521C3E">
        <w:rPr>
          <w:rStyle w:val="Bodytext1"/>
          <w:lang w:val="cs-CZ" w:eastAsia="cs-CZ" w:bidi="cs-CZ"/>
        </w:rPr>
        <w:t xml:space="preserve">déplacement. </w:t>
      </w:r>
      <w:r w:rsidRPr="00521C3E">
        <w:rPr>
          <w:rStyle w:val="Bodytext1"/>
        </w:rPr>
        <w:t xml:space="preserve">Ils ne sont pas tenus de </w:t>
      </w:r>
      <w:r w:rsidRPr="00521C3E">
        <w:rPr>
          <w:rStyle w:val="Bodytext1"/>
          <w:lang w:val="cs-CZ" w:eastAsia="cs-CZ" w:bidi="cs-CZ"/>
        </w:rPr>
        <w:t xml:space="preserve">répondre </w:t>
      </w:r>
      <w:r w:rsidRPr="00521C3E">
        <w:rPr>
          <w:rStyle w:val="Bodytext1"/>
        </w:rPr>
        <w:t xml:space="preserve">aux </w:t>
      </w:r>
      <w:r w:rsidRPr="00521C3E">
        <w:rPr>
          <w:rStyle w:val="Bodytext1"/>
          <w:lang w:val="nl-NL" w:eastAsia="nl-NL" w:bidi="nl-NL"/>
        </w:rPr>
        <w:t xml:space="preserve">critères </w:t>
      </w:r>
      <w:r w:rsidRPr="00521C3E">
        <w:rPr>
          <w:rStyle w:val="Bodytext1"/>
          <w:lang w:val="cs-CZ" w:eastAsia="cs-CZ" w:bidi="cs-CZ"/>
        </w:rPr>
        <w:t xml:space="preserve">d’éligibilité mentionnés </w:t>
      </w:r>
      <w:r w:rsidRPr="00521C3E">
        <w:rPr>
          <w:rStyle w:val="Bodytext1"/>
          <w:lang w:val="fr-FR" w:eastAsia="fr-FR" w:bidi="fr-FR"/>
        </w:rPr>
        <w:t xml:space="preserve">à </w:t>
      </w:r>
      <w:r w:rsidRPr="00521C3E">
        <w:rPr>
          <w:rStyle w:val="Bodytext1"/>
        </w:rPr>
        <w:t xml:space="preserve">la section </w:t>
      </w:r>
      <w:r w:rsidRPr="00521C3E">
        <w:rPr>
          <w:rStyle w:val="Bodytext1"/>
          <w:lang w:val="bg-BG" w:eastAsia="bg-BG" w:bidi="bg-BG"/>
        </w:rPr>
        <w:t xml:space="preserve">2.1.1. </w:t>
      </w:r>
      <w:r w:rsidRPr="00521C3E">
        <w:rPr>
          <w:rStyle w:val="Bodytext1"/>
        </w:rPr>
        <w:t xml:space="preserve">Les </w:t>
      </w:r>
      <w:r w:rsidRPr="00521C3E">
        <w:rPr>
          <w:rStyle w:val="Bodytext1"/>
          <w:lang w:val="cs-CZ" w:eastAsia="cs-CZ" w:bidi="cs-CZ"/>
        </w:rPr>
        <w:t xml:space="preserve">associés </w:t>
      </w:r>
      <w:r w:rsidRPr="00521C3E">
        <w:rPr>
          <w:rStyle w:val="Bodytext1"/>
        </w:rPr>
        <w:t xml:space="preserve">doivent </w:t>
      </w:r>
      <w:r w:rsidRPr="00521C3E">
        <w:rPr>
          <w:rStyle w:val="Bodytext1"/>
          <w:lang w:val="nl-NL" w:eastAsia="nl-NL" w:bidi="nl-NL"/>
        </w:rPr>
        <w:t xml:space="preserve">être </w:t>
      </w:r>
      <w:r w:rsidRPr="00521C3E">
        <w:rPr>
          <w:rStyle w:val="Bodytext1"/>
          <w:lang w:val="cs-CZ" w:eastAsia="cs-CZ" w:bidi="cs-CZ"/>
        </w:rPr>
        <w:t xml:space="preserve">mentionnés </w:t>
      </w:r>
      <w:r w:rsidRPr="00521C3E">
        <w:rPr>
          <w:rStyle w:val="Bodytext1"/>
        </w:rPr>
        <w:t xml:space="preserve">dans l’annexe A.2, section </w:t>
      </w:r>
      <w:r w:rsidRPr="00521C3E">
        <w:rPr>
          <w:rStyle w:val="Bodytext1"/>
          <w:lang w:val="bg-BG" w:eastAsia="bg-BG" w:bidi="bg-BG"/>
        </w:rPr>
        <w:t xml:space="preserve">4, </w:t>
      </w:r>
      <w:r w:rsidRPr="00521C3E">
        <w:rPr>
          <w:rStyle w:val="Bodytext1"/>
        </w:rPr>
        <w:t xml:space="preserve">du formulaire de demande de subvention, </w:t>
      </w:r>
      <w:r w:rsidRPr="00521C3E">
        <w:rPr>
          <w:rStyle w:val="Bodytext1"/>
          <w:lang w:val="cs-CZ" w:eastAsia="cs-CZ" w:bidi="cs-CZ"/>
        </w:rPr>
        <w:t xml:space="preserve">intitulée «Associés </w:t>
      </w:r>
      <w:r w:rsidRPr="00521C3E">
        <w:rPr>
          <w:rStyle w:val="Bodytext1"/>
        </w:rPr>
        <w:t xml:space="preserve">participant </w:t>
      </w:r>
      <w:r w:rsidRPr="00521C3E">
        <w:rPr>
          <w:rStyle w:val="Bodytext1"/>
          <w:lang w:val="fr-FR" w:eastAsia="fr-FR" w:bidi="fr-FR"/>
        </w:rPr>
        <w:t xml:space="preserve">à </w:t>
      </w:r>
      <w:r w:rsidRPr="00521C3E">
        <w:rPr>
          <w:rStyle w:val="Bodytext1"/>
        </w:rPr>
        <w:t>l’action».</w:t>
      </w:r>
    </w:p>
    <w:p w14:paraId="52DABCCA" w14:textId="77777777" w:rsidR="00D34F2F" w:rsidRPr="00521C3E" w:rsidRDefault="001D4A00" w:rsidP="00B201E9">
      <w:pPr>
        <w:pStyle w:val="Bodytext10"/>
        <w:numPr>
          <w:ilvl w:val="0"/>
          <w:numId w:val="12"/>
        </w:numPr>
        <w:tabs>
          <w:tab w:val="left" w:pos="734"/>
        </w:tabs>
        <w:spacing w:after="200" w:line="139" w:lineRule="auto"/>
        <w:ind w:firstLine="380"/>
        <w:jc w:val="both"/>
      </w:pPr>
      <w:r w:rsidRPr="00521C3E">
        <w:rPr>
          <w:rStyle w:val="Bodytext1"/>
        </w:rPr>
        <w:t>Contractants</w:t>
      </w:r>
    </w:p>
    <w:p w14:paraId="52DABCCB" w14:textId="77777777" w:rsidR="00D34F2F" w:rsidRPr="00521C3E" w:rsidRDefault="001D4A00" w:rsidP="005F65C2">
      <w:pPr>
        <w:pStyle w:val="Bodytext10"/>
        <w:spacing w:after="360"/>
        <w:jc w:val="both"/>
      </w:pPr>
      <w:r w:rsidRPr="00521C3E">
        <w:rPr>
          <w:rStyle w:val="Bodytext1"/>
        </w:rPr>
        <w:t xml:space="preserve">Les </w:t>
      </w:r>
      <w:r w:rsidRPr="00521C3E">
        <w:rPr>
          <w:rStyle w:val="Bodytext1"/>
          <w:lang w:val="cs-CZ" w:eastAsia="cs-CZ" w:bidi="cs-CZ"/>
        </w:rPr>
        <w:t xml:space="preserve">bénéficiaires </w:t>
      </w:r>
      <w:r w:rsidRPr="00521C3E">
        <w:rPr>
          <w:rStyle w:val="Bodytext1"/>
        </w:rPr>
        <w:t xml:space="preserve">et leurs </w:t>
      </w:r>
      <w:r w:rsidRPr="00521C3E">
        <w:rPr>
          <w:rStyle w:val="Bodytext1"/>
          <w:lang w:val="cs-CZ" w:eastAsia="cs-CZ" w:bidi="cs-CZ"/>
        </w:rPr>
        <w:t xml:space="preserve">entités affiliées </w:t>
      </w:r>
      <w:r w:rsidRPr="00521C3E">
        <w:rPr>
          <w:rStyle w:val="Bodytext1"/>
        </w:rPr>
        <w:t xml:space="preserve">peuvent attribuer des </w:t>
      </w:r>
      <w:r w:rsidRPr="00521C3E">
        <w:rPr>
          <w:rStyle w:val="Bodytext1"/>
          <w:lang w:val="cs-CZ" w:eastAsia="cs-CZ" w:bidi="cs-CZ"/>
        </w:rPr>
        <w:t xml:space="preserve">marchés. </w:t>
      </w:r>
      <w:r w:rsidRPr="00521C3E">
        <w:rPr>
          <w:rStyle w:val="Bodytext1"/>
        </w:rPr>
        <w:t xml:space="preserve">Les </w:t>
      </w:r>
      <w:r w:rsidRPr="00521C3E">
        <w:rPr>
          <w:rStyle w:val="Bodytext1"/>
          <w:lang w:val="cs-CZ" w:eastAsia="cs-CZ" w:bidi="cs-CZ"/>
        </w:rPr>
        <w:t xml:space="preserve">associés </w:t>
      </w:r>
      <w:r w:rsidRPr="00521C3E">
        <w:rPr>
          <w:rStyle w:val="Bodytext1"/>
        </w:rPr>
        <w:t xml:space="preserve">ou les </w:t>
      </w:r>
      <w:r w:rsidRPr="00521C3E">
        <w:rPr>
          <w:rStyle w:val="Bodytext1"/>
          <w:lang w:val="cs-CZ" w:eastAsia="cs-CZ" w:bidi="cs-CZ"/>
        </w:rPr>
        <w:t xml:space="preserve">entités affiliées </w:t>
      </w:r>
      <w:r w:rsidRPr="00521C3E">
        <w:rPr>
          <w:rStyle w:val="Bodytext1"/>
        </w:rPr>
        <w:t xml:space="preserve">ne peuvent pas </w:t>
      </w:r>
      <w:r w:rsidRPr="00521C3E">
        <w:rPr>
          <w:rStyle w:val="Bodytext1"/>
          <w:lang w:val="nl-NL" w:eastAsia="nl-NL" w:bidi="nl-NL"/>
        </w:rPr>
        <w:t xml:space="preserve">être </w:t>
      </w:r>
      <w:r w:rsidRPr="00521C3E">
        <w:rPr>
          <w:rStyle w:val="Bodytext1"/>
        </w:rPr>
        <w:t xml:space="preserve">en </w:t>
      </w:r>
      <w:r w:rsidRPr="00521C3E">
        <w:rPr>
          <w:rStyle w:val="Bodytext1"/>
          <w:lang w:val="nl-NL" w:eastAsia="nl-NL" w:bidi="nl-NL"/>
        </w:rPr>
        <w:t xml:space="preserve">même </w:t>
      </w:r>
      <w:r w:rsidRPr="00521C3E">
        <w:rPr>
          <w:rStyle w:val="Bodytext1"/>
        </w:rPr>
        <w:t xml:space="preserve">temps des contractants du projet. Les contractants sont soumis aux </w:t>
      </w:r>
      <w:r w:rsidRPr="00521C3E">
        <w:rPr>
          <w:rStyle w:val="Bodytext1"/>
          <w:lang w:val="nl-NL" w:eastAsia="nl-NL" w:bidi="nl-NL"/>
        </w:rPr>
        <w:t xml:space="preserve">règles </w:t>
      </w:r>
      <w:r w:rsidRPr="00521C3E">
        <w:rPr>
          <w:rStyle w:val="Bodytext1"/>
        </w:rPr>
        <w:t xml:space="preserve">de passation de </w:t>
      </w:r>
      <w:r w:rsidRPr="00521C3E">
        <w:rPr>
          <w:rStyle w:val="Bodytext1"/>
          <w:lang w:val="cs-CZ" w:eastAsia="cs-CZ" w:bidi="cs-CZ"/>
        </w:rPr>
        <w:t xml:space="preserve">marchés énoncées </w:t>
      </w:r>
      <w:r w:rsidRPr="00521C3E">
        <w:rPr>
          <w:rStyle w:val="Bodytext1"/>
          <w:lang w:val="fr-FR" w:eastAsia="fr-FR" w:bidi="fr-FR"/>
        </w:rPr>
        <w:t xml:space="preserve">à </w:t>
      </w:r>
      <w:r w:rsidRPr="00521C3E">
        <w:rPr>
          <w:rStyle w:val="Bodytext1"/>
        </w:rPr>
        <w:t>l’annexe IV du contrat type de subvention.</w:t>
      </w:r>
    </w:p>
    <w:p w14:paraId="52DABCCC" w14:textId="77777777" w:rsidR="00D34F2F" w:rsidRPr="00521C3E" w:rsidRDefault="001D4A00" w:rsidP="00B201E9">
      <w:pPr>
        <w:pStyle w:val="Bodytext10"/>
        <w:numPr>
          <w:ilvl w:val="2"/>
          <w:numId w:val="11"/>
        </w:numPr>
        <w:pBdr>
          <w:top w:val="single" w:sz="4" w:space="0" w:color="auto"/>
          <w:left w:val="single" w:sz="4" w:space="0" w:color="auto"/>
          <w:bottom w:val="single" w:sz="4" w:space="0" w:color="auto"/>
          <w:right w:val="single" w:sz="4" w:space="0" w:color="auto"/>
        </w:pBdr>
        <w:tabs>
          <w:tab w:val="left" w:pos="816"/>
        </w:tabs>
        <w:spacing w:after="260" w:line="221" w:lineRule="auto"/>
        <w:jc w:val="both"/>
      </w:pPr>
      <w:r w:rsidRPr="00521C3E">
        <w:rPr>
          <w:rStyle w:val="Bodytext1"/>
          <w:b/>
          <w:bCs/>
          <w:i/>
          <w:iCs/>
        </w:rPr>
        <w:t xml:space="preserve">Actions </w:t>
      </w:r>
      <w:r w:rsidRPr="00521C3E">
        <w:rPr>
          <w:rStyle w:val="Bodytext1"/>
          <w:b/>
          <w:bCs/>
          <w:i/>
          <w:iCs/>
          <w:lang w:val="cs-CZ" w:eastAsia="cs-CZ" w:bidi="cs-CZ"/>
        </w:rPr>
        <w:t xml:space="preserve">éligibles: </w:t>
      </w:r>
      <w:r w:rsidRPr="00521C3E">
        <w:rPr>
          <w:rStyle w:val="Bodytext1"/>
          <w:b/>
          <w:bCs/>
          <w:i/>
          <w:iCs/>
        </w:rPr>
        <w:t xml:space="preserve">pour quelles actions une demande peut-elle </w:t>
      </w:r>
      <w:r w:rsidRPr="00521C3E">
        <w:rPr>
          <w:rStyle w:val="Bodytext1"/>
          <w:b/>
          <w:bCs/>
          <w:i/>
          <w:iCs/>
          <w:lang w:val="nl-NL" w:eastAsia="nl-NL" w:bidi="nl-NL"/>
        </w:rPr>
        <w:t xml:space="preserve">être </w:t>
      </w:r>
      <w:r w:rsidRPr="00521C3E">
        <w:rPr>
          <w:rStyle w:val="Bodytext1"/>
          <w:b/>
          <w:bCs/>
          <w:i/>
          <w:iCs/>
          <w:lang w:val="cs-CZ" w:eastAsia="cs-CZ" w:bidi="cs-CZ"/>
        </w:rPr>
        <w:t>présentée?</w:t>
      </w:r>
    </w:p>
    <w:p w14:paraId="52DABCCD" w14:textId="77777777" w:rsidR="00D34F2F" w:rsidRPr="00521C3E" w:rsidRDefault="001D4A00" w:rsidP="005F65C2">
      <w:pPr>
        <w:pStyle w:val="Bodytext10"/>
        <w:spacing w:after="200"/>
        <w:jc w:val="both"/>
      </w:pPr>
      <w:r w:rsidRPr="00521C3E">
        <w:rPr>
          <w:rStyle w:val="Bodytext1"/>
          <w:lang w:val="cs-CZ" w:eastAsia="cs-CZ" w:bidi="cs-CZ"/>
        </w:rPr>
        <w:t>Définition</w:t>
      </w:r>
      <w:r w:rsidR="00EE5A28">
        <w:rPr>
          <w:rStyle w:val="Bodytext1"/>
          <w:lang w:val="cs-CZ" w:eastAsia="cs-CZ" w:bidi="cs-CZ"/>
        </w:rPr>
        <w:t xml:space="preserve"> </w:t>
      </w:r>
      <w:r w:rsidRPr="00521C3E">
        <w:rPr>
          <w:rStyle w:val="Bodytext1"/>
          <w:lang w:val="cs-CZ" w:eastAsia="cs-CZ" w:bidi="cs-CZ"/>
        </w:rPr>
        <w:t>:</w:t>
      </w:r>
    </w:p>
    <w:p w14:paraId="52DABCCE" w14:textId="77777777" w:rsidR="00D34F2F" w:rsidRPr="00521C3E" w:rsidRDefault="001D4A00" w:rsidP="005F65C2">
      <w:pPr>
        <w:pStyle w:val="Bodytext10"/>
        <w:spacing w:after="200"/>
        <w:jc w:val="both"/>
      </w:pPr>
      <w:r w:rsidRPr="00521C3E">
        <w:rPr>
          <w:rStyle w:val="Bodytext1"/>
        </w:rPr>
        <w:t xml:space="preserve">une action se compose d’une </w:t>
      </w:r>
      <w:r w:rsidRPr="00521C3E">
        <w:rPr>
          <w:rStyle w:val="Bodytext1"/>
          <w:lang w:val="cs-CZ" w:eastAsia="cs-CZ" w:bidi="cs-CZ"/>
        </w:rPr>
        <w:t>série d’activités.</w:t>
      </w:r>
    </w:p>
    <w:p w14:paraId="52DABCCF" w14:textId="77777777" w:rsidR="00D34F2F" w:rsidRPr="00521C3E" w:rsidRDefault="001D4A00" w:rsidP="005F65C2">
      <w:pPr>
        <w:pStyle w:val="Bodytext10"/>
        <w:spacing w:after="200"/>
        <w:jc w:val="both"/>
      </w:pPr>
      <w:r w:rsidRPr="00521C3E">
        <w:rPr>
          <w:rStyle w:val="Bodytext1"/>
          <w:u w:val="single"/>
          <w:lang w:val="cs-CZ" w:eastAsia="cs-CZ" w:bidi="cs-CZ"/>
        </w:rPr>
        <w:t>Durée</w:t>
      </w:r>
    </w:p>
    <w:p w14:paraId="52DABCD0" w14:textId="77777777" w:rsidR="00D34F2F" w:rsidRPr="00521C3E" w:rsidRDefault="001D4A00" w:rsidP="005F65C2">
      <w:pPr>
        <w:pStyle w:val="Bodytext10"/>
        <w:spacing w:after="200"/>
        <w:jc w:val="both"/>
      </w:pPr>
      <w:r w:rsidRPr="00521C3E">
        <w:rPr>
          <w:rStyle w:val="Bodytext1"/>
        </w:rPr>
        <w:lastRenderedPageBreak/>
        <w:t xml:space="preserve">La </w:t>
      </w:r>
      <w:r w:rsidRPr="00521C3E">
        <w:rPr>
          <w:rStyle w:val="Bodytext1"/>
          <w:lang w:val="cs-CZ" w:eastAsia="cs-CZ" w:bidi="cs-CZ"/>
        </w:rPr>
        <w:t xml:space="preserve">durée </w:t>
      </w:r>
      <w:r w:rsidRPr="00521C3E">
        <w:rPr>
          <w:rStyle w:val="Bodytext1"/>
        </w:rPr>
        <w:t xml:space="preserve">initiale </w:t>
      </w:r>
      <w:r w:rsidRPr="00521C3E">
        <w:rPr>
          <w:rStyle w:val="Bodytext1"/>
          <w:lang w:val="cs-CZ" w:eastAsia="cs-CZ" w:bidi="cs-CZ"/>
        </w:rPr>
        <w:t xml:space="preserve">prévue </w:t>
      </w:r>
      <w:r w:rsidRPr="00521C3E">
        <w:rPr>
          <w:rStyle w:val="Bodytext1"/>
        </w:rPr>
        <w:t>d’une action ne peut pas</w:t>
      </w:r>
      <w:r w:rsidR="00BD14FB" w:rsidRPr="00521C3E">
        <w:rPr>
          <w:rStyle w:val="Bodytext1"/>
        </w:rPr>
        <w:t xml:space="preserve"> </w:t>
      </w:r>
      <w:r w:rsidRPr="00521C3E">
        <w:rPr>
          <w:rStyle w:val="Bodytext1"/>
          <w:lang w:val="nl-NL" w:eastAsia="nl-NL" w:bidi="nl-NL"/>
        </w:rPr>
        <w:t xml:space="preserve">être </w:t>
      </w:r>
      <w:r w:rsidRPr="00521C3E">
        <w:rPr>
          <w:rStyle w:val="Bodytext1"/>
          <w:lang w:val="cs-CZ" w:eastAsia="cs-CZ" w:bidi="cs-CZ"/>
        </w:rPr>
        <w:t xml:space="preserve">inférieure </w:t>
      </w:r>
      <w:r w:rsidRPr="00521C3E">
        <w:rPr>
          <w:rStyle w:val="Bodytext1"/>
          <w:lang w:val="fr-FR" w:eastAsia="fr-FR" w:bidi="fr-FR"/>
        </w:rPr>
        <w:t xml:space="preserve">à </w:t>
      </w:r>
      <w:r w:rsidR="00BD14FB" w:rsidRPr="00521C3E">
        <w:rPr>
          <w:rStyle w:val="Bodytext1"/>
          <w:b/>
          <w:lang w:val="fr-BE" w:eastAsia="bg-BG" w:bidi="bg-BG"/>
        </w:rPr>
        <w:t>24</w:t>
      </w:r>
      <w:r w:rsidRPr="00521C3E">
        <w:rPr>
          <w:rStyle w:val="Bodytext1"/>
          <w:lang w:val="bg-BG" w:eastAsia="bg-BG" w:bidi="bg-BG"/>
        </w:rPr>
        <w:t xml:space="preserve"> </w:t>
      </w:r>
      <w:r w:rsidRPr="00521C3E">
        <w:rPr>
          <w:rStyle w:val="Bodytext1"/>
        </w:rPr>
        <w:t xml:space="preserve">mois ni </w:t>
      </w:r>
      <w:r w:rsidRPr="00521C3E">
        <w:rPr>
          <w:rStyle w:val="Bodytext1"/>
          <w:lang w:val="cs-CZ" w:eastAsia="cs-CZ" w:bidi="cs-CZ"/>
        </w:rPr>
        <w:t xml:space="preserve">excéder </w:t>
      </w:r>
      <w:r w:rsidR="00BD14FB" w:rsidRPr="00521C3E">
        <w:rPr>
          <w:rStyle w:val="Bodytext1"/>
          <w:b/>
          <w:lang w:val="fr-BE" w:eastAsia="bg-BG" w:bidi="bg-BG"/>
        </w:rPr>
        <w:t>36</w:t>
      </w:r>
      <w:r w:rsidRPr="00521C3E">
        <w:rPr>
          <w:rStyle w:val="Bodytext1"/>
          <w:lang w:val="bg-BG" w:eastAsia="bg-BG" w:bidi="bg-BG"/>
        </w:rPr>
        <w:t xml:space="preserve"> </w:t>
      </w:r>
      <w:r w:rsidRPr="00521C3E">
        <w:rPr>
          <w:rStyle w:val="Bodytext1"/>
        </w:rPr>
        <w:t>mois.</w:t>
      </w:r>
    </w:p>
    <w:p w14:paraId="52DABCD1" w14:textId="77777777" w:rsidR="00D34F2F" w:rsidRPr="00521C3E" w:rsidRDefault="001D4A00" w:rsidP="005F65C2">
      <w:pPr>
        <w:pStyle w:val="Bodytext10"/>
        <w:spacing w:after="200"/>
        <w:jc w:val="both"/>
      </w:pPr>
      <w:r w:rsidRPr="00521C3E">
        <w:rPr>
          <w:rStyle w:val="Bodytext1"/>
        </w:rPr>
        <w:t xml:space="preserve">Secteurs ou </w:t>
      </w:r>
      <w:r w:rsidRPr="00521C3E">
        <w:rPr>
          <w:rStyle w:val="Bodytext1"/>
          <w:lang w:val="nl-NL" w:eastAsia="nl-NL" w:bidi="nl-NL"/>
        </w:rPr>
        <w:t>thèmes</w:t>
      </w:r>
    </w:p>
    <w:p w14:paraId="52DABCD2" w14:textId="77777777" w:rsidR="00CC028E" w:rsidRDefault="00CC028E" w:rsidP="005F65C2">
      <w:pPr>
        <w:pStyle w:val="Bodytext10"/>
        <w:spacing w:after="200"/>
        <w:jc w:val="both"/>
        <w:rPr>
          <w:rStyle w:val="Bodytext1"/>
        </w:rPr>
      </w:pPr>
      <w:r w:rsidRPr="00521C3E">
        <w:rPr>
          <w:rStyle w:val="Bodytext1"/>
        </w:rPr>
        <w:t xml:space="preserve">Comme indiqué au point 1.2 (objectifs du programme), l'appel à propositions sera axé sur la promotion et la protection des droits de l'enfant au Sénégal et </w:t>
      </w:r>
      <w:r w:rsidR="00A04138" w:rsidRPr="00521C3E">
        <w:rPr>
          <w:rStyle w:val="Bodytext1"/>
        </w:rPr>
        <w:t>des victimes de violences à caractère sexuel</w:t>
      </w:r>
      <w:r w:rsidRPr="00521C3E">
        <w:rPr>
          <w:rStyle w:val="Bodytext1"/>
        </w:rPr>
        <w:t xml:space="preserve">. </w:t>
      </w:r>
    </w:p>
    <w:p w14:paraId="52DABCD3" w14:textId="77777777" w:rsidR="006C174E" w:rsidRPr="00521C3E" w:rsidRDefault="006C174E" w:rsidP="005F65C2">
      <w:pPr>
        <w:pStyle w:val="Bodytext10"/>
        <w:spacing w:after="200"/>
        <w:jc w:val="both"/>
        <w:rPr>
          <w:rStyle w:val="Bodytext1"/>
        </w:rPr>
      </w:pPr>
    </w:p>
    <w:p w14:paraId="52DABCD4" w14:textId="77777777" w:rsidR="00D34F2F" w:rsidRPr="00521C3E" w:rsidRDefault="001D4A00" w:rsidP="005F65C2">
      <w:pPr>
        <w:pStyle w:val="Bodytext10"/>
        <w:spacing w:after="200"/>
        <w:jc w:val="both"/>
      </w:pPr>
      <w:r w:rsidRPr="00521C3E">
        <w:rPr>
          <w:rStyle w:val="Bodytext1"/>
          <w:u w:val="single"/>
        </w:rPr>
        <w:t xml:space="preserve">Lieu </w:t>
      </w:r>
      <w:r w:rsidRPr="00521C3E">
        <w:rPr>
          <w:rStyle w:val="Bodytext1"/>
          <w:u w:val="single"/>
          <w:lang w:val="cs-CZ" w:eastAsia="cs-CZ" w:bidi="cs-CZ"/>
        </w:rPr>
        <w:t>d’exécution</w:t>
      </w:r>
    </w:p>
    <w:p w14:paraId="52DABCD5" w14:textId="77777777" w:rsidR="00D34F2F" w:rsidRPr="00521C3E" w:rsidRDefault="001D4A00" w:rsidP="005F65C2">
      <w:pPr>
        <w:pStyle w:val="Bodytext10"/>
        <w:spacing w:after="200"/>
        <w:jc w:val="both"/>
      </w:pPr>
      <w:r w:rsidRPr="00521C3E">
        <w:rPr>
          <w:rStyle w:val="Bodytext1"/>
        </w:rPr>
        <w:t xml:space="preserve">Les actions doivent </w:t>
      </w:r>
      <w:r w:rsidRPr="00521C3E">
        <w:rPr>
          <w:rStyle w:val="Bodytext1"/>
          <w:lang w:val="nl-NL" w:eastAsia="nl-NL" w:bidi="nl-NL"/>
        </w:rPr>
        <w:t xml:space="preserve">être </w:t>
      </w:r>
      <w:r w:rsidRPr="00521C3E">
        <w:rPr>
          <w:rStyle w:val="Bodytext1"/>
        </w:rPr>
        <w:t xml:space="preserve">mises en </w:t>
      </w:r>
      <w:r w:rsidRPr="00521C3E">
        <w:rPr>
          <w:rStyle w:val="Bodytext1"/>
          <w:lang w:val="fr-FR" w:eastAsia="fr-FR" w:bidi="fr-FR"/>
        </w:rPr>
        <w:t xml:space="preserve">œuvre </w:t>
      </w:r>
      <w:r w:rsidR="00BD14FB" w:rsidRPr="00521C3E">
        <w:rPr>
          <w:lang w:val="fr-BE"/>
        </w:rPr>
        <w:t>au Sénégal pour l'ensemble des lots et la répartition géographique proposée devra être justifiée</w:t>
      </w:r>
      <w:r w:rsidRPr="00521C3E">
        <w:rPr>
          <w:rStyle w:val="Bodytext1"/>
          <w:lang w:val="bg-BG" w:eastAsia="bg-BG" w:bidi="bg-BG"/>
        </w:rPr>
        <w:t>.</w:t>
      </w:r>
    </w:p>
    <w:p w14:paraId="52DABCD6" w14:textId="77777777" w:rsidR="00D34F2F" w:rsidRPr="00521C3E" w:rsidRDefault="001D4A00" w:rsidP="005F65C2">
      <w:pPr>
        <w:pStyle w:val="Bodytext10"/>
        <w:spacing w:after="200"/>
        <w:jc w:val="both"/>
      </w:pPr>
      <w:r w:rsidRPr="00521C3E">
        <w:rPr>
          <w:rStyle w:val="Bodytext1"/>
          <w:u w:val="single"/>
        </w:rPr>
        <w:t>Types d’action</w:t>
      </w:r>
    </w:p>
    <w:p w14:paraId="52DABCD7" w14:textId="77777777" w:rsidR="00D34F2F" w:rsidRDefault="001D4A00" w:rsidP="005F65C2">
      <w:pPr>
        <w:pStyle w:val="Bodytext10"/>
        <w:spacing w:after="200"/>
        <w:jc w:val="both"/>
        <w:rPr>
          <w:rStyle w:val="Bodytext1"/>
        </w:rPr>
      </w:pPr>
      <w:r w:rsidRPr="00521C3E">
        <w:rPr>
          <w:rStyle w:val="Bodytext1"/>
        </w:rPr>
        <w:t xml:space="preserve">Types d’action susceptibles de </w:t>
      </w:r>
      <w:r w:rsidRPr="00521C3E">
        <w:rPr>
          <w:rStyle w:val="Bodytext1"/>
          <w:lang w:val="cs-CZ" w:eastAsia="cs-CZ" w:bidi="cs-CZ"/>
        </w:rPr>
        <w:t xml:space="preserve">bénéficier </w:t>
      </w:r>
      <w:r w:rsidRPr="00521C3E">
        <w:rPr>
          <w:rStyle w:val="Bodytext1"/>
        </w:rPr>
        <w:t xml:space="preserve">d’un financement dans le cadre du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propositions</w:t>
      </w:r>
      <w:r w:rsidR="00D46346" w:rsidRPr="00521C3E">
        <w:rPr>
          <w:rStyle w:val="Bodytext1"/>
        </w:rPr>
        <w:t xml:space="preserve"> sont indiqués dans la section 1.2.</w:t>
      </w:r>
    </w:p>
    <w:p w14:paraId="52DABCD8" w14:textId="77777777" w:rsidR="00D34F2F" w:rsidRPr="00521C3E" w:rsidRDefault="001D4A00" w:rsidP="005F65C2">
      <w:pPr>
        <w:pStyle w:val="Bodytext10"/>
        <w:spacing w:after="140"/>
        <w:jc w:val="both"/>
      </w:pPr>
      <w:r w:rsidRPr="00521C3E">
        <w:rPr>
          <w:rStyle w:val="Bodytext1"/>
        </w:rPr>
        <w:t xml:space="preserve">Les types d’action suivants ne sont pas </w:t>
      </w:r>
      <w:r w:rsidRPr="00521C3E">
        <w:rPr>
          <w:rStyle w:val="Bodytext1"/>
          <w:lang w:val="cs-CZ" w:eastAsia="cs-CZ" w:bidi="cs-CZ"/>
        </w:rPr>
        <w:t>éligibles</w:t>
      </w:r>
      <w:r w:rsidR="00D46346" w:rsidRPr="00521C3E">
        <w:rPr>
          <w:rStyle w:val="Bodytext1"/>
          <w:lang w:val="cs-CZ" w:eastAsia="cs-CZ" w:bidi="cs-CZ"/>
        </w:rPr>
        <w:t xml:space="preserve"> </w:t>
      </w:r>
      <w:r w:rsidRPr="00521C3E">
        <w:rPr>
          <w:rStyle w:val="Bodytext1"/>
          <w:lang w:val="cs-CZ" w:eastAsia="cs-CZ" w:bidi="cs-CZ"/>
        </w:rPr>
        <w:t>:</w:t>
      </w:r>
    </w:p>
    <w:p w14:paraId="52DABCD9" w14:textId="77777777" w:rsidR="00D34F2F" w:rsidRPr="00521C3E" w:rsidRDefault="001E6A57" w:rsidP="00B201E9">
      <w:pPr>
        <w:pStyle w:val="Bodytext10"/>
        <w:numPr>
          <w:ilvl w:val="0"/>
          <w:numId w:val="13"/>
        </w:numPr>
        <w:tabs>
          <w:tab w:val="left" w:pos="816"/>
        </w:tabs>
        <w:spacing w:after="0" w:line="178" w:lineRule="auto"/>
        <w:ind w:left="740" w:hanging="360"/>
        <w:jc w:val="both"/>
      </w:pPr>
      <w:r>
        <w:rPr>
          <w:rStyle w:val="Bodytext1"/>
        </w:rPr>
        <w:t>A</w:t>
      </w:r>
      <w:r w:rsidR="001D4A00" w:rsidRPr="00521C3E">
        <w:rPr>
          <w:rStyle w:val="Bodytext1"/>
        </w:rPr>
        <w:t xml:space="preserve">ctions consistant uniquement ou principalement </w:t>
      </w:r>
      <w:r w:rsidR="001D4A00" w:rsidRPr="00521C3E">
        <w:rPr>
          <w:rStyle w:val="Bodytext1"/>
          <w:lang w:val="fr-FR" w:eastAsia="fr-FR" w:bidi="fr-FR"/>
        </w:rPr>
        <w:t xml:space="preserve">à </w:t>
      </w:r>
      <w:r w:rsidR="001D4A00" w:rsidRPr="00521C3E">
        <w:rPr>
          <w:rStyle w:val="Bodytext1"/>
        </w:rPr>
        <w:t xml:space="preserve">parrainer la participation de particuliers </w:t>
      </w:r>
      <w:r w:rsidR="001D4A00" w:rsidRPr="00521C3E">
        <w:rPr>
          <w:rStyle w:val="Bodytext1"/>
          <w:lang w:val="fr-FR" w:eastAsia="fr-FR" w:bidi="fr-FR"/>
        </w:rPr>
        <w:t xml:space="preserve">à </w:t>
      </w:r>
      <w:r w:rsidR="001D4A00" w:rsidRPr="00521C3E">
        <w:rPr>
          <w:rStyle w:val="Bodytext1"/>
        </w:rPr>
        <w:t xml:space="preserve">des ateliers, </w:t>
      </w:r>
      <w:r w:rsidR="001D4A00" w:rsidRPr="00521C3E">
        <w:rPr>
          <w:rStyle w:val="Bodytext1"/>
          <w:lang w:val="cs-CZ" w:eastAsia="cs-CZ" w:bidi="cs-CZ"/>
        </w:rPr>
        <w:t xml:space="preserve">séminaires, conférences </w:t>
      </w:r>
      <w:r w:rsidR="001D4A00" w:rsidRPr="00521C3E">
        <w:rPr>
          <w:rStyle w:val="Bodytext1"/>
        </w:rPr>
        <w:t xml:space="preserve">et </w:t>
      </w:r>
      <w:r w:rsidR="001D4A00" w:rsidRPr="00521C3E">
        <w:rPr>
          <w:rStyle w:val="Bodytext1"/>
          <w:lang w:val="nl-NL" w:eastAsia="nl-NL" w:bidi="nl-NL"/>
        </w:rPr>
        <w:t>congrès</w:t>
      </w:r>
      <w:r w:rsidR="00D46346" w:rsidRPr="00521C3E">
        <w:rPr>
          <w:rStyle w:val="Bodytext1"/>
          <w:lang w:val="nl-NL" w:eastAsia="nl-NL" w:bidi="nl-NL"/>
        </w:rPr>
        <w:t xml:space="preserve"> </w:t>
      </w:r>
      <w:r w:rsidR="001D4A00" w:rsidRPr="00521C3E">
        <w:rPr>
          <w:rStyle w:val="Bodytext1"/>
          <w:lang w:val="nl-NL" w:eastAsia="nl-NL" w:bidi="nl-NL"/>
        </w:rPr>
        <w:t>;</w:t>
      </w:r>
    </w:p>
    <w:p w14:paraId="52DABCDA" w14:textId="77777777" w:rsidR="00D34F2F" w:rsidRPr="00521C3E" w:rsidRDefault="001E6A57" w:rsidP="00B201E9">
      <w:pPr>
        <w:pStyle w:val="Bodytext10"/>
        <w:numPr>
          <w:ilvl w:val="0"/>
          <w:numId w:val="13"/>
        </w:numPr>
        <w:tabs>
          <w:tab w:val="left" w:pos="816"/>
        </w:tabs>
        <w:spacing w:after="133" w:line="178" w:lineRule="auto"/>
        <w:ind w:left="740" w:hanging="360"/>
        <w:jc w:val="both"/>
        <w:rPr>
          <w:rStyle w:val="Bodytext1"/>
        </w:rPr>
      </w:pPr>
      <w:r>
        <w:rPr>
          <w:rStyle w:val="Bodytext1"/>
        </w:rPr>
        <w:t>A</w:t>
      </w:r>
      <w:r w:rsidR="001D4A00" w:rsidRPr="00521C3E">
        <w:rPr>
          <w:rStyle w:val="Bodytext1"/>
        </w:rPr>
        <w:t xml:space="preserve">ctions consistant uniquement ou principalement </w:t>
      </w:r>
      <w:r w:rsidR="001D4A00" w:rsidRPr="00521C3E">
        <w:rPr>
          <w:rStyle w:val="Bodytext1"/>
          <w:lang w:val="fr-FR" w:eastAsia="fr-FR" w:bidi="fr-FR"/>
        </w:rPr>
        <w:t xml:space="preserve">à </w:t>
      </w:r>
      <w:r w:rsidR="001D4A00" w:rsidRPr="00521C3E">
        <w:rPr>
          <w:rStyle w:val="Bodytext1"/>
        </w:rPr>
        <w:t xml:space="preserve">financer des bourses individuelles </w:t>
      </w:r>
      <w:r w:rsidR="001D4A00" w:rsidRPr="00521C3E">
        <w:rPr>
          <w:rStyle w:val="Bodytext1"/>
          <w:lang w:val="cs-CZ" w:eastAsia="cs-CZ" w:bidi="cs-CZ"/>
        </w:rPr>
        <w:t xml:space="preserve">d’études </w:t>
      </w:r>
      <w:r w:rsidR="001D4A00" w:rsidRPr="00521C3E">
        <w:rPr>
          <w:rStyle w:val="Bodytext1"/>
        </w:rPr>
        <w:t>ou de formation</w:t>
      </w:r>
      <w:r w:rsidR="00D46346" w:rsidRPr="00521C3E">
        <w:rPr>
          <w:rStyle w:val="Bodytext1"/>
        </w:rPr>
        <w:t>.</w:t>
      </w:r>
    </w:p>
    <w:p w14:paraId="52DABCDB" w14:textId="77777777" w:rsidR="00A04138" w:rsidRPr="00521C3E" w:rsidRDefault="00A04138" w:rsidP="005F65C2">
      <w:pPr>
        <w:pStyle w:val="Bodytext10"/>
        <w:tabs>
          <w:tab w:val="left" w:pos="816"/>
        </w:tabs>
        <w:spacing w:after="133" w:line="178" w:lineRule="auto"/>
        <w:ind w:left="740"/>
        <w:jc w:val="both"/>
      </w:pPr>
    </w:p>
    <w:p w14:paraId="52DABCDC" w14:textId="77777777" w:rsidR="00D34F2F" w:rsidRPr="00521C3E" w:rsidRDefault="001D4A00" w:rsidP="005F65C2">
      <w:pPr>
        <w:pStyle w:val="Bodytext10"/>
        <w:spacing w:after="200"/>
        <w:jc w:val="both"/>
      </w:pPr>
      <w:r w:rsidRPr="00521C3E">
        <w:rPr>
          <w:rStyle w:val="Bodytext1"/>
          <w:u w:val="single"/>
        </w:rPr>
        <w:t xml:space="preserve">Types </w:t>
      </w:r>
      <w:r w:rsidRPr="00521C3E">
        <w:rPr>
          <w:rStyle w:val="Bodytext1"/>
          <w:u w:val="single"/>
          <w:lang w:val="cs-CZ" w:eastAsia="cs-CZ" w:bidi="cs-CZ"/>
        </w:rPr>
        <w:t>d’activité</w:t>
      </w:r>
    </w:p>
    <w:p w14:paraId="52DABCDD" w14:textId="77777777" w:rsidR="00D34F2F" w:rsidRPr="00521C3E" w:rsidRDefault="00A04138" w:rsidP="005F65C2">
      <w:pPr>
        <w:pStyle w:val="Bodytext10"/>
        <w:spacing w:after="80"/>
        <w:jc w:val="both"/>
        <w:rPr>
          <w:rStyle w:val="Bodytext1"/>
        </w:rPr>
      </w:pPr>
      <w:r w:rsidRPr="00521C3E">
        <w:rPr>
          <w:rStyle w:val="Bodytext1"/>
        </w:rPr>
        <w:t xml:space="preserve">De manière indicative et non exhaustive, les types d’activités </w:t>
      </w:r>
      <w:r w:rsidR="001D4A00" w:rsidRPr="00521C3E">
        <w:rPr>
          <w:rStyle w:val="Bodytext1"/>
        </w:rPr>
        <w:t xml:space="preserve">susceptibles de </w:t>
      </w:r>
      <w:r w:rsidR="001D4A00" w:rsidRPr="00521C3E">
        <w:rPr>
          <w:rStyle w:val="Bodytext1"/>
          <w:lang w:val="cs-CZ" w:eastAsia="cs-CZ" w:bidi="cs-CZ"/>
        </w:rPr>
        <w:t xml:space="preserve">bénéficier </w:t>
      </w:r>
      <w:r w:rsidR="001D4A00" w:rsidRPr="00521C3E">
        <w:rPr>
          <w:rStyle w:val="Bodytext1"/>
        </w:rPr>
        <w:t xml:space="preserve">d’un financement dans le cadre du </w:t>
      </w:r>
      <w:r w:rsidR="001D4A00" w:rsidRPr="00521C3E">
        <w:rPr>
          <w:rStyle w:val="Bodytext1"/>
          <w:lang w:val="cs-CZ" w:eastAsia="cs-CZ" w:bidi="cs-CZ"/>
        </w:rPr>
        <w:t xml:space="preserve">présent </w:t>
      </w:r>
      <w:r w:rsidR="001D4A00" w:rsidRPr="00521C3E">
        <w:rPr>
          <w:rStyle w:val="Bodytext1"/>
        </w:rPr>
        <w:t xml:space="preserve">appel </w:t>
      </w:r>
      <w:r w:rsidR="001D4A00" w:rsidRPr="00521C3E">
        <w:rPr>
          <w:rStyle w:val="Bodytext1"/>
          <w:lang w:val="fr-FR" w:eastAsia="fr-FR" w:bidi="fr-FR"/>
        </w:rPr>
        <w:t xml:space="preserve">à </w:t>
      </w:r>
      <w:r w:rsidR="001D4A00" w:rsidRPr="00521C3E">
        <w:rPr>
          <w:rStyle w:val="Bodytext1"/>
        </w:rPr>
        <w:t>propositions</w:t>
      </w:r>
      <w:r w:rsidR="00D15D8C" w:rsidRPr="00521C3E">
        <w:rPr>
          <w:rStyle w:val="Bodytext1"/>
        </w:rPr>
        <w:t xml:space="preserve"> sont les suivants :</w:t>
      </w:r>
    </w:p>
    <w:p w14:paraId="52DABCDE" w14:textId="77777777" w:rsidR="006F436B" w:rsidRPr="00521C3E" w:rsidRDefault="006F436B" w:rsidP="005F65C2">
      <w:pPr>
        <w:pStyle w:val="Bodytext10"/>
        <w:spacing w:after="80"/>
        <w:jc w:val="both"/>
        <w:rPr>
          <w:rStyle w:val="Bodytext1"/>
        </w:rPr>
      </w:pPr>
    </w:p>
    <w:p w14:paraId="52DABCDF" w14:textId="77777777" w:rsidR="00D15D8C" w:rsidRPr="00521C3E" w:rsidRDefault="00D15D8C" w:rsidP="005F65C2">
      <w:pPr>
        <w:pStyle w:val="Bodytext10"/>
        <w:spacing w:after="80"/>
        <w:jc w:val="both"/>
        <w:rPr>
          <w:u w:val="single"/>
        </w:rPr>
      </w:pPr>
      <w:r w:rsidRPr="00521C3E">
        <w:rPr>
          <w:u w:val="single"/>
        </w:rPr>
        <w:t>Lot 1</w:t>
      </w:r>
    </w:p>
    <w:p w14:paraId="52DABCE0" w14:textId="77777777" w:rsidR="00D15D8C" w:rsidRPr="00521C3E" w:rsidRDefault="002F34B6" w:rsidP="00B201E9">
      <w:pPr>
        <w:pStyle w:val="Bodytext10"/>
        <w:numPr>
          <w:ilvl w:val="0"/>
          <w:numId w:val="10"/>
        </w:numPr>
        <w:spacing w:after="80"/>
        <w:jc w:val="both"/>
      </w:pPr>
      <w:r w:rsidRPr="00521C3E">
        <w:t>A</w:t>
      </w:r>
      <w:r w:rsidR="00D15D8C" w:rsidRPr="00521C3E">
        <w:t>ppui au renforcement des capacités technique et organisationnelle des OSC en matière de prise en</w:t>
      </w:r>
      <w:r w:rsidR="006F436B" w:rsidRPr="00521C3E">
        <w:t xml:space="preserve"> </w:t>
      </w:r>
      <w:r w:rsidR="00D15D8C" w:rsidRPr="00521C3E">
        <w:t>charge et de réinsertion sociale/communautaire des enfants</w:t>
      </w:r>
      <w:r w:rsidR="006F436B" w:rsidRPr="00521C3E">
        <w:t xml:space="preserve"> </w:t>
      </w:r>
      <w:r w:rsidR="00D15D8C" w:rsidRPr="00521C3E">
        <w:t>;</w:t>
      </w:r>
    </w:p>
    <w:p w14:paraId="52DABCE1" w14:textId="77777777" w:rsidR="009F2265" w:rsidRPr="00521C3E" w:rsidRDefault="002F34B6" w:rsidP="00B201E9">
      <w:pPr>
        <w:pStyle w:val="Bodytext10"/>
        <w:numPr>
          <w:ilvl w:val="0"/>
          <w:numId w:val="10"/>
        </w:numPr>
        <w:spacing w:after="80"/>
        <w:jc w:val="both"/>
      </w:pPr>
      <w:r w:rsidRPr="00521C3E">
        <w:t>A</w:t>
      </w:r>
      <w:r w:rsidR="009F2265" w:rsidRPr="00521C3E">
        <w:t>ctions de plaidoyers, de formation, de sensibilisation et de communication sur les droits et la protection des enfants au travers de spots TV, causeries, théâtre, etc.</w:t>
      </w:r>
    </w:p>
    <w:p w14:paraId="52DABCE2" w14:textId="77777777" w:rsidR="00D15D8C" w:rsidRPr="00521C3E" w:rsidRDefault="002F34B6" w:rsidP="00B201E9">
      <w:pPr>
        <w:pStyle w:val="Bodytext10"/>
        <w:numPr>
          <w:ilvl w:val="0"/>
          <w:numId w:val="10"/>
        </w:numPr>
        <w:spacing w:after="80"/>
        <w:jc w:val="both"/>
      </w:pPr>
      <w:r w:rsidRPr="00521C3E">
        <w:t>A</w:t>
      </w:r>
      <w:r w:rsidR="00D15D8C" w:rsidRPr="00521C3E">
        <w:t>ppui à la réinsertion à long terme des enfants, notamment par un accompagnement de proximité</w:t>
      </w:r>
      <w:r w:rsidR="006F436B" w:rsidRPr="00521C3E">
        <w:t xml:space="preserve"> </w:t>
      </w:r>
      <w:r w:rsidR="00D15D8C" w:rsidRPr="00521C3E">
        <w:t>;</w:t>
      </w:r>
    </w:p>
    <w:p w14:paraId="52DABCE3" w14:textId="77777777" w:rsidR="00D15D8C" w:rsidRPr="00521C3E" w:rsidRDefault="002F34B6" w:rsidP="00B201E9">
      <w:pPr>
        <w:pStyle w:val="Bodytext10"/>
        <w:numPr>
          <w:ilvl w:val="0"/>
          <w:numId w:val="10"/>
        </w:numPr>
        <w:spacing w:after="80"/>
        <w:jc w:val="both"/>
      </w:pPr>
      <w:r w:rsidRPr="00521C3E">
        <w:t>R</w:t>
      </w:r>
      <w:r w:rsidR="00D15D8C" w:rsidRPr="00521C3E">
        <w:t>echerche et rétablissement du lien familial, réintégration dans la famille/la communauté ou</w:t>
      </w:r>
      <w:r w:rsidR="006F436B" w:rsidRPr="00521C3E">
        <w:t xml:space="preserve"> </w:t>
      </w:r>
      <w:r w:rsidR="00D15D8C" w:rsidRPr="00521C3E">
        <w:t>recherche de placement alternatif prenant en compte l'intérêt supérieur de l'enfant</w:t>
      </w:r>
      <w:r w:rsidR="006F436B" w:rsidRPr="00521C3E">
        <w:t xml:space="preserve"> </w:t>
      </w:r>
      <w:r w:rsidR="00D15D8C" w:rsidRPr="00521C3E">
        <w:t>;</w:t>
      </w:r>
    </w:p>
    <w:p w14:paraId="52DABCE4" w14:textId="77777777" w:rsidR="009F2265" w:rsidRPr="00521C3E" w:rsidRDefault="002F34B6" w:rsidP="00B201E9">
      <w:pPr>
        <w:pStyle w:val="Bodytext10"/>
        <w:numPr>
          <w:ilvl w:val="0"/>
          <w:numId w:val="10"/>
        </w:numPr>
        <w:spacing w:after="80"/>
        <w:jc w:val="both"/>
      </w:pPr>
      <w:r w:rsidRPr="00521C3E">
        <w:t>C</w:t>
      </w:r>
      <w:r w:rsidR="009F2265" w:rsidRPr="00521C3E">
        <w:t xml:space="preserve">adre de partenariat multi acteurs pour la mise à l'abri et prise en charge d'urgence des enfants regroupant notamment les relais communautaires, les pouvoirs publics et les OSCs. </w:t>
      </w:r>
    </w:p>
    <w:p w14:paraId="52DABCE5" w14:textId="77777777" w:rsidR="009F2265" w:rsidRPr="00521C3E" w:rsidRDefault="002F34B6" w:rsidP="00B201E9">
      <w:pPr>
        <w:pStyle w:val="Bodytext10"/>
        <w:numPr>
          <w:ilvl w:val="0"/>
          <w:numId w:val="10"/>
        </w:numPr>
        <w:spacing w:after="80"/>
        <w:jc w:val="both"/>
      </w:pPr>
      <w:r w:rsidRPr="00521C3E">
        <w:t>R</w:t>
      </w:r>
      <w:r w:rsidR="009F2265" w:rsidRPr="00521C3E">
        <w:t>enforcement des capacités des journalistes et des acteurs du monde des media sur les outils et les techniques de prévention et de protection des enfants.</w:t>
      </w:r>
    </w:p>
    <w:p w14:paraId="52DABCE6" w14:textId="77777777" w:rsidR="00D15D8C" w:rsidRPr="00521C3E" w:rsidRDefault="002F34B6" w:rsidP="00B201E9">
      <w:pPr>
        <w:pStyle w:val="Bodytext10"/>
        <w:numPr>
          <w:ilvl w:val="0"/>
          <w:numId w:val="10"/>
        </w:numPr>
        <w:spacing w:after="80"/>
        <w:jc w:val="both"/>
      </w:pPr>
      <w:r w:rsidRPr="00521C3E">
        <w:t>A</w:t>
      </w:r>
      <w:r w:rsidR="00D15D8C" w:rsidRPr="00521C3E">
        <w:t>ssistance juridique aux mineurs en conflit avec la loi (y compris par la mise à disposition d'avocats).</w:t>
      </w:r>
    </w:p>
    <w:p w14:paraId="52DABCE7" w14:textId="77777777" w:rsidR="00D15D8C" w:rsidRPr="00521C3E" w:rsidRDefault="002F34B6" w:rsidP="00B201E9">
      <w:pPr>
        <w:pStyle w:val="Bodytext10"/>
        <w:numPr>
          <w:ilvl w:val="0"/>
          <w:numId w:val="10"/>
        </w:numPr>
        <w:spacing w:after="80"/>
        <w:jc w:val="both"/>
      </w:pPr>
      <w:r w:rsidRPr="00521C3E">
        <w:t>A</w:t>
      </w:r>
      <w:r w:rsidR="00D15D8C" w:rsidRPr="00521C3E">
        <w:t>ctivités de plaidoyer auprès des pouvoirs publics sur la situation des mineurs en conflit avec la loi</w:t>
      </w:r>
      <w:r w:rsidR="006F436B" w:rsidRPr="00521C3E">
        <w:t xml:space="preserve"> </w:t>
      </w:r>
      <w:r w:rsidR="00D15D8C" w:rsidRPr="00521C3E">
        <w:t>;</w:t>
      </w:r>
    </w:p>
    <w:p w14:paraId="52DABCE8" w14:textId="77777777" w:rsidR="00D15D8C" w:rsidRPr="00521C3E" w:rsidRDefault="002F34B6" w:rsidP="00B201E9">
      <w:pPr>
        <w:pStyle w:val="Bodytext10"/>
        <w:numPr>
          <w:ilvl w:val="0"/>
          <w:numId w:val="10"/>
        </w:numPr>
        <w:spacing w:after="80"/>
        <w:jc w:val="both"/>
      </w:pPr>
      <w:r w:rsidRPr="00521C3E">
        <w:t>R</w:t>
      </w:r>
      <w:r w:rsidR="00D15D8C" w:rsidRPr="00521C3E">
        <w:t>enforcement des capacités des structures nationales (gouvernementales ou non-gouvernementales</w:t>
      </w:r>
      <w:r w:rsidR="006F436B" w:rsidRPr="00521C3E">
        <w:t xml:space="preserve"> </w:t>
      </w:r>
      <w:r w:rsidR="00D15D8C" w:rsidRPr="00521C3E">
        <w:t>centralisées ou décentralisées) d'assistance sociale et/ou du système judiciaire pour les mineurs en</w:t>
      </w:r>
      <w:r w:rsidR="006F436B" w:rsidRPr="00521C3E">
        <w:t xml:space="preserve"> </w:t>
      </w:r>
      <w:r w:rsidR="00D15D8C" w:rsidRPr="00521C3E">
        <w:t>conflit avec la loi ;</w:t>
      </w:r>
    </w:p>
    <w:p w14:paraId="52DABCE9" w14:textId="77777777" w:rsidR="00D15D8C" w:rsidRPr="00521C3E" w:rsidRDefault="002F34B6" w:rsidP="00B201E9">
      <w:pPr>
        <w:pStyle w:val="Bodytext10"/>
        <w:numPr>
          <w:ilvl w:val="0"/>
          <w:numId w:val="10"/>
        </w:numPr>
        <w:spacing w:after="80"/>
        <w:jc w:val="both"/>
      </w:pPr>
      <w:r w:rsidRPr="00521C3E">
        <w:t>A</w:t>
      </w:r>
      <w:r w:rsidR="00D15D8C" w:rsidRPr="00521C3E">
        <w:t>ctivités favorisant la réinsertion des mineurs en conflit avec la loi et des mères incarcérées avec leur</w:t>
      </w:r>
      <w:r w:rsidR="006F436B" w:rsidRPr="00521C3E">
        <w:t xml:space="preserve"> </w:t>
      </w:r>
      <w:r w:rsidR="00D15D8C" w:rsidRPr="00521C3E">
        <w:t>enfant (formation professionnelle, etc)</w:t>
      </w:r>
    </w:p>
    <w:p w14:paraId="52DABCEA" w14:textId="77777777" w:rsidR="00D15D8C" w:rsidRPr="00521C3E" w:rsidRDefault="002F34B6" w:rsidP="00B201E9">
      <w:pPr>
        <w:pStyle w:val="Bodytext10"/>
        <w:numPr>
          <w:ilvl w:val="0"/>
          <w:numId w:val="10"/>
        </w:numPr>
        <w:spacing w:after="80"/>
        <w:jc w:val="both"/>
      </w:pPr>
      <w:r w:rsidRPr="00521C3E">
        <w:t>A</w:t>
      </w:r>
      <w:r w:rsidR="00D15D8C" w:rsidRPr="00521C3E">
        <w:t>ctivités favorisant la mise en oeuvre de peines alternatives à l'emprisonnement ;</w:t>
      </w:r>
    </w:p>
    <w:p w14:paraId="52DABCEB" w14:textId="77777777" w:rsidR="00D15D8C" w:rsidRPr="00521C3E" w:rsidRDefault="002F34B6" w:rsidP="00B201E9">
      <w:pPr>
        <w:pStyle w:val="Bodytext10"/>
        <w:numPr>
          <w:ilvl w:val="0"/>
          <w:numId w:val="10"/>
        </w:numPr>
        <w:spacing w:after="80"/>
        <w:jc w:val="both"/>
      </w:pPr>
      <w:r w:rsidRPr="00521C3E">
        <w:t>A</w:t>
      </w:r>
      <w:r w:rsidR="00D15D8C" w:rsidRPr="00521C3E">
        <w:t>ppui à la formalisation et la mise en oeuvre d'un système de suivi communautaire des mineurs ayant</w:t>
      </w:r>
      <w:r w:rsidR="006F436B" w:rsidRPr="00521C3E">
        <w:t xml:space="preserve"> </w:t>
      </w:r>
      <w:r w:rsidR="00D15D8C" w:rsidRPr="00521C3E">
        <w:t>bénéficié d'alternatives aux poursuites ou à l'emprisonnement ;</w:t>
      </w:r>
    </w:p>
    <w:p w14:paraId="52DABCEC" w14:textId="77777777" w:rsidR="00D15D8C" w:rsidRPr="00521C3E" w:rsidRDefault="00D15D8C" w:rsidP="005F65C2">
      <w:pPr>
        <w:pStyle w:val="Bodytext10"/>
        <w:spacing w:after="80"/>
        <w:jc w:val="both"/>
      </w:pPr>
    </w:p>
    <w:p w14:paraId="52DABCED" w14:textId="77777777" w:rsidR="00D15D8C" w:rsidRPr="00521C3E" w:rsidRDefault="00D15D8C" w:rsidP="005F65C2">
      <w:pPr>
        <w:pStyle w:val="Bodytext10"/>
        <w:spacing w:after="80"/>
        <w:jc w:val="both"/>
        <w:rPr>
          <w:u w:val="single"/>
        </w:rPr>
      </w:pPr>
      <w:r w:rsidRPr="00521C3E">
        <w:rPr>
          <w:u w:val="single"/>
        </w:rPr>
        <w:lastRenderedPageBreak/>
        <w:t>Lot 2</w:t>
      </w:r>
    </w:p>
    <w:p w14:paraId="52DABCEE" w14:textId="77777777" w:rsidR="00DE53F5" w:rsidRPr="00521C3E" w:rsidRDefault="002F34B6" w:rsidP="00B201E9">
      <w:pPr>
        <w:pStyle w:val="Bodytext10"/>
        <w:numPr>
          <w:ilvl w:val="0"/>
          <w:numId w:val="10"/>
        </w:numPr>
        <w:spacing w:after="80"/>
        <w:jc w:val="both"/>
        <w:rPr>
          <w:lang w:val="fr-BE"/>
        </w:rPr>
      </w:pPr>
      <w:r w:rsidRPr="00521C3E">
        <w:rPr>
          <w:lang w:val="fr-BE"/>
        </w:rPr>
        <w:t>Appui</w:t>
      </w:r>
      <w:r w:rsidR="00DE53F5" w:rsidRPr="00521C3E">
        <w:rPr>
          <w:lang w:val="fr-BE"/>
        </w:rPr>
        <w:t xml:space="preserve"> à la mise en place, réhabilitation et développement de centres d'écoute et de centres d'accueil pour les victimes ;</w:t>
      </w:r>
    </w:p>
    <w:p w14:paraId="52DABCEF" w14:textId="77777777" w:rsidR="00DE53F5" w:rsidRPr="00521C3E" w:rsidRDefault="002F34B6" w:rsidP="00B201E9">
      <w:pPr>
        <w:pStyle w:val="Bodytext10"/>
        <w:numPr>
          <w:ilvl w:val="0"/>
          <w:numId w:val="10"/>
        </w:numPr>
        <w:spacing w:after="80"/>
        <w:jc w:val="both"/>
        <w:rPr>
          <w:lang w:val="fr-BE"/>
        </w:rPr>
      </w:pPr>
      <w:r w:rsidRPr="00521C3E">
        <w:rPr>
          <w:lang w:val="fr-BE"/>
        </w:rPr>
        <w:t>Appui</w:t>
      </w:r>
      <w:r w:rsidR="00DE53F5" w:rsidRPr="00521C3E">
        <w:rPr>
          <w:lang w:val="fr-BE"/>
        </w:rPr>
        <w:t xml:space="preserve"> à la réinsertion à long terme des victimes (alphabétisation, éducation formelle, formation professionnelle, écoute psychologique) ;</w:t>
      </w:r>
    </w:p>
    <w:p w14:paraId="52DABCF0" w14:textId="77777777" w:rsidR="00DE53F5" w:rsidRPr="00521C3E" w:rsidRDefault="002F34B6" w:rsidP="00B201E9">
      <w:pPr>
        <w:pStyle w:val="Bodytext10"/>
        <w:numPr>
          <w:ilvl w:val="0"/>
          <w:numId w:val="10"/>
        </w:numPr>
        <w:spacing w:after="80"/>
        <w:jc w:val="both"/>
        <w:rPr>
          <w:lang w:val="fr-BE"/>
        </w:rPr>
      </w:pPr>
      <w:r w:rsidRPr="00521C3E">
        <w:rPr>
          <w:lang w:val="fr-BE"/>
        </w:rPr>
        <w:t>Amélioration</w:t>
      </w:r>
      <w:r w:rsidR="00DE53F5" w:rsidRPr="00521C3E">
        <w:rPr>
          <w:lang w:val="fr-BE"/>
        </w:rPr>
        <w:t xml:space="preserve"> des connaissances et aptitudes des OSC en matière de prévention, de veille et d'alerte pour la prise en charge des victimes de violences à caractère sexuel ;</w:t>
      </w:r>
    </w:p>
    <w:p w14:paraId="52DABCF1" w14:textId="77777777" w:rsidR="00DE53F5" w:rsidRPr="00521C3E" w:rsidRDefault="002F34B6" w:rsidP="00B201E9">
      <w:pPr>
        <w:pStyle w:val="Bodytext10"/>
        <w:numPr>
          <w:ilvl w:val="0"/>
          <w:numId w:val="10"/>
        </w:numPr>
        <w:spacing w:after="80"/>
        <w:jc w:val="both"/>
        <w:rPr>
          <w:lang w:val="fr-BE"/>
        </w:rPr>
      </w:pPr>
      <w:r w:rsidRPr="00521C3E">
        <w:rPr>
          <w:lang w:val="fr-BE"/>
        </w:rPr>
        <w:t>Assistance</w:t>
      </w:r>
      <w:r w:rsidR="00DE53F5" w:rsidRPr="00521C3E">
        <w:rPr>
          <w:lang w:val="fr-BE"/>
        </w:rPr>
        <w:t xml:space="preserve"> juridique aux victimes/familles des victimes aux différentes étapes du processus de prise en charge (déclaration de l'abus auprès de la police, dépôt de plaintes, procédure judiciaire, etc.) ;</w:t>
      </w:r>
    </w:p>
    <w:p w14:paraId="52DABCF2" w14:textId="77777777" w:rsidR="00DE53F5" w:rsidRPr="00521C3E" w:rsidRDefault="002F34B6" w:rsidP="00B201E9">
      <w:pPr>
        <w:pStyle w:val="Bodytext10"/>
        <w:numPr>
          <w:ilvl w:val="0"/>
          <w:numId w:val="10"/>
        </w:numPr>
        <w:spacing w:after="80"/>
        <w:jc w:val="both"/>
        <w:rPr>
          <w:lang w:val="fr-BE"/>
        </w:rPr>
      </w:pPr>
      <w:r w:rsidRPr="00521C3E">
        <w:rPr>
          <w:lang w:val="fr-BE"/>
        </w:rPr>
        <w:t>Appui</w:t>
      </w:r>
      <w:r w:rsidR="00DE53F5" w:rsidRPr="00521C3E">
        <w:rPr>
          <w:lang w:val="fr-BE"/>
        </w:rPr>
        <w:t xml:space="preserve"> à l'assistance médicale aux victimes (soins et préparation des preuves notamment) ;</w:t>
      </w:r>
    </w:p>
    <w:p w14:paraId="52DABCF3" w14:textId="77777777" w:rsidR="00DE53F5" w:rsidRPr="00521C3E" w:rsidRDefault="002F34B6" w:rsidP="00B201E9">
      <w:pPr>
        <w:pStyle w:val="Bodytext10"/>
        <w:numPr>
          <w:ilvl w:val="0"/>
          <w:numId w:val="10"/>
        </w:numPr>
        <w:spacing w:after="80"/>
        <w:jc w:val="both"/>
        <w:rPr>
          <w:lang w:val="fr-BE"/>
        </w:rPr>
      </w:pPr>
      <w:r w:rsidRPr="00521C3E">
        <w:rPr>
          <w:lang w:val="fr-BE"/>
        </w:rPr>
        <w:t>Lignes</w:t>
      </w:r>
      <w:r w:rsidR="00DE53F5" w:rsidRPr="00521C3E">
        <w:rPr>
          <w:lang w:val="fr-BE"/>
        </w:rPr>
        <w:t xml:space="preserve"> téléphoniques pour dénoncer les cas d'abus auprès des membres du dispositif de surveillance ;</w:t>
      </w:r>
    </w:p>
    <w:p w14:paraId="52DABCF4" w14:textId="77777777" w:rsidR="00DE53F5" w:rsidRPr="00521C3E" w:rsidRDefault="002F34B6" w:rsidP="00B201E9">
      <w:pPr>
        <w:pStyle w:val="Bodytext10"/>
        <w:numPr>
          <w:ilvl w:val="0"/>
          <w:numId w:val="10"/>
        </w:numPr>
        <w:spacing w:after="80"/>
        <w:jc w:val="both"/>
        <w:rPr>
          <w:lang w:val="fr-BE"/>
        </w:rPr>
      </w:pPr>
      <w:r w:rsidRPr="00521C3E">
        <w:rPr>
          <w:lang w:val="fr-BE"/>
        </w:rPr>
        <w:t>Cadre</w:t>
      </w:r>
      <w:r w:rsidR="00DE53F5" w:rsidRPr="00521C3E">
        <w:rPr>
          <w:lang w:val="fr-BE"/>
        </w:rPr>
        <w:t xml:space="preserve"> de partenariat multi acteurs pour la mise à l'abri et prise en charge d'urgence des victimes en détresse ;</w:t>
      </w:r>
    </w:p>
    <w:p w14:paraId="52DABCF5" w14:textId="77777777" w:rsidR="00DE53F5" w:rsidRPr="00521C3E" w:rsidRDefault="002F34B6" w:rsidP="00B201E9">
      <w:pPr>
        <w:pStyle w:val="Bodytext10"/>
        <w:numPr>
          <w:ilvl w:val="0"/>
          <w:numId w:val="10"/>
        </w:numPr>
        <w:spacing w:after="80"/>
        <w:jc w:val="both"/>
        <w:rPr>
          <w:lang w:val="fr-BE"/>
        </w:rPr>
      </w:pPr>
      <w:r w:rsidRPr="00521C3E">
        <w:rPr>
          <w:lang w:val="fr-BE"/>
        </w:rPr>
        <w:t>Sensibilisation</w:t>
      </w:r>
      <w:r w:rsidR="00DE53F5" w:rsidRPr="00521C3E">
        <w:rPr>
          <w:lang w:val="fr-BE"/>
        </w:rPr>
        <w:t xml:space="preserve"> et renforcement des capacités des agents de police, gendarmerie, des agents du système judicaire en vue de l’application effective de la loi criminalisant le viol et la pédophilie ;</w:t>
      </w:r>
    </w:p>
    <w:p w14:paraId="52DABCF6" w14:textId="77777777" w:rsidR="00DE53F5" w:rsidRPr="00521C3E" w:rsidRDefault="002F34B6" w:rsidP="00B201E9">
      <w:pPr>
        <w:pStyle w:val="Bodytext10"/>
        <w:numPr>
          <w:ilvl w:val="0"/>
          <w:numId w:val="10"/>
        </w:numPr>
        <w:spacing w:after="80"/>
        <w:jc w:val="both"/>
        <w:rPr>
          <w:lang w:val="fr-BE"/>
        </w:rPr>
      </w:pPr>
      <w:r w:rsidRPr="00521C3E">
        <w:rPr>
          <w:lang w:val="fr-BE"/>
        </w:rPr>
        <w:t>Mise</w:t>
      </w:r>
      <w:r w:rsidR="00DE53F5" w:rsidRPr="00521C3E">
        <w:rPr>
          <w:lang w:val="fr-BE"/>
        </w:rPr>
        <w:t xml:space="preserve"> en place ou renforcement des mécanismes de veille/suivi et évaluation de l'application des textes, normes et engagements de l'Etat en faveur des victimes de violences sexuelles ;</w:t>
      </w:r>
    </w:p>
    <w:p w14:paraId="52DABCF7" w14:textId="77777777" w:rsidR="00DE53F5" w:rsidRPr="00521C3E" w:rsidRDefault="002F34B6" w:rsidP="00B201E9">
      <w:pPr>
        <w:pStyle w:val="Bodytext10"/>
        <w:numPr>
          <w:ilvl w:val="0"/>
          <w:numId w:val="10"/>
        </w:numPr>
        <w:spacing w:after="80"/>
        <w:jc w:val="both"/>
        <w:rPr>
          <w:lang w:val="fr-BE"/>
        </w:rPr>
      </w:pPr>
      <w:r w:rsidRPr="00521C3E">
        <w:rPr>
          <w:lang w:val="fr-BE"/>
        </w:rPr>
        <w:t>Actions</w:t>
      </w:r>
      <w:r w:rsidR="00DE53F5" w:rsidRPr="00521C3E">
        <w:rPr>
          <w:lang w:val="fr-BE"/>
        </w:rPr>
        <w:t xml:space="preserve"> de plaidoyers, de formation, de sensibilisation et de communication sur les droits et la protection des victimes de violences sexuelles ;</w:t>
      </w:r>
    </w:p>
    <w:p w14:paraId="52DABCF8" w14:textId="77777777" w:rsidR="00DE53F5" w:rsidRPr="00521C3E" w:rsidRDefault="002F34B6" w:rsidP="00B201E9">
      <w:pPr>
        <w:pStyle w:val="Bodytext10"/>
        <w:numPr>
          <w:ilvl w:val="0"/>
          <w:numId w:val="10"/>
        </w:numPr>
        <w:spacing w:after="80"/>
        <w:jc w:val="both"/>
        <w:rPr>
          <w:lang w:val="fr-BE"/>
        </w:rPr>
      </w:pPr>
      <w:r w:rsidRPr="00521C3E">
        <w:rPr>
          <w:lang w:val="fr-BE"/>
        </w:rPr>
        <w:t>Actions</w:t>
      </w:r>
      <w:r w:rsidR="00DE53F5" w:rsidRPr="00521C3E">
        <w:rPr>
          <w:lang w:val="fr-BE"/>
        </w:rPr>
        <w:t xml:space="preserve"> d'information et de sensibilisation par des professionnels (psychologues, éducateurs spécialisés, assistants sociaux, personnel de santé et d'éducation, etc.) auprès des communautés sur l'assistance aux victimes de violences sexuelles.</w:t>
      </w:r>
    </w:p>
    <w:p w14:paraId="52DABCF9" w14:textId="77777777" w:rsidR="002F34B6" w:rsidRPr="00521C3E" w:rsidRDefault="002F34B6" w:rsidP="005F65C2">
      <w:pPr>
        <w:pStyle w:val="Bodytext10"/>
        <w:spacing w:after="80"/>
        <w:jc w:val="both"/>
        <w:rPr>
          <w:lang w:val="fr-BE"/>
        </w:rPr>
      </w:pPr>
    </w:p>
    <w:p w14:paraId="52DABCFA" w14:textId="77777777" w:rsidR="00D34F2F" w:rsidRPr="00521C3E" w:rsidRDefault="001D4A00" w:rsidP="005F65C2">
      <w:pPr>
        <w:pStyle w:val="Bodytext10"/>
        <w:jc w:val="both"/>
      </w:pPr>
      <w:r w:rsidRPr="00521C3E">
        <w:rPr>
          <w:rStyle w:val="Bodytext1"/>
          <w:u w:val="single"/>
        </w:rPr>
        <w:t xml:space="preserve">Soutien financier </w:t>
      </w:r>
      <w:r w:rsidRPr="00521C3E">
        <w:rPr>
          <w:rStyle w:val="Bodytext1"/>
          <w:u w:val="single"/>
          <w:lang w:val="fr-FR" w:eastAsia="fr-FR" w:bidi="fr-FR"/>
        </w:rPr>
        <w:t xml:space="preserve">à </w:t>
      </w:r>
      <w:r w:rsidRPr="00521C3E">
        <w:rPr>
          <w:rStyle w:val="Bodytext1"/>
          <w:u w:val="single"/>
        </w:rPr>
        <w:t>des tiers</w:t>
      </w:r>
      <w:r w:rsidRPr="00521C3E">
        <w:rPr>
          <w:rStyle w:val="Bodytext1"/>
          <w:u w:val="single"/>
          <w:vertAlign w:val="superscript"/>
        </w:rPr>
        <w:footnoteReference w:id="7"/>
      </w:r>
    </w:p>
    <w:p w14:paraId="52DABCFB" w14:textId="77777777" w:rsidR="00D34F2F" w:rsidRDefault="001D4A00" w:rsidP="005F65C2">
      <w:pPr>
        <w:pStyle w:val="Bodytext10"/>
        <w:spacing w:after="127"/>
        <w:jc w:val="both"/>
        <w:rPr>
          <w:rStyle w:val="Bodytext1"/>
          <w:lang w:val="nl-NL" w:eastAsia="nl-NL" w:bidi="nl-NL"/>
        </w:rPr>
      </w:pPr>
      <w:r w:rsidRPr="00521C3E">
        <w:rPr>
          <w:rStyle w:val="Bodytext1"/>
        </w:rPr>
        <w:t xml:space="preserve">Les demandeurs ne peuvent pas proposer de soutenir des tiers </w:t>
      </w:r>
      <w:r w:rsidRPr="00521C3E">
        <w:rPr>
          <w:rStyle w:val="Bodytext1"/>
          <w:lang w:val="nl-NL" w:eastAsia="nl-NL" w:bidi="nl-NL"/>
        </w:rPr>
        <w:t>financièrement.</w:t>
      </w:r>
    </w:p>
    <w:p w14:paraId="52DABCFC" w14:textId="77777777" w:rsidR="00EE5A28" w:rsidRPr="00521C3E" w:rsidRDefault="00EE5A28" w:rsidP="005F65C2">
      <w:pPr>
        <w:pStyle w:val="Bodytext10"/>
        <w:spacing w:after="127"/>
        <w:jc w:val="both"/>
      </w:pPr>
    </w:p>
    <w:p w14:paraId="52DABCFD" w14:textId="77777777" w:rsidR="00D34F2F" w:rsidRPr="00521C3E" w:rsidRDefault="001D4A00" w:rsidP="005F65C2">
      <w:pPr>
        <w:pStyle w:val="Bodytext10"/>
        <w:jc w:val="both"/>
      </w:pPr>
      <w:r w:rsidRPr="00521C3E">
        <w:rPr>
          <w:rStyle w:val="Bodytext1"/>
          <w:u w:val="single"/>
          <w:lang w:val="cs-CZ" w:eastAsia="cs-CZ" w:bidi="cs-CZ"/>
        </w:rPr>
        <w:t>Visibilité</w:t>
      </w:r>
    </w:p>
    <w:p w14:paraId="52DABCFE" w14:textId="77777777" w:rsidR="00D34F2F" w:rsidRPr="00521C3E" w:rsidRDefault="001D4A00" w:rsidP="005F65C2">
      <w:pPr>
        <w:pStyle w:val="Bodytext10"/>
        <w:jc w:val="both"/>
      </w:pPr>
      <w:r w:rsidRPr="00521C3E">
        <w:rPr>
          <w:rStyle w:val="Bodytext1"/>
        </w:rPr>
        <w:t xml:space="preserve">Les demandeurs doivent prendre toutes les mesures </w:t>
      </w:r>
      <w:r w:rsidRPr="00521C3E">
        <w:rPr>
          <w:rStyle w:val="Bodytext1"/>
          <w:lang w:val="cs-CZ" w:eastAsia="cs-CZ" w:bidi="cs-CZ"/>
        </w:rPr>
        <w:t xml:space="preserve">nécessaires </w:t>
      </w:r>
      <w:r w:rsidRPr="00521C3E">
        <w:rPr>
          <w:rStyle w:val="Bodytext1"/>
        </w:rPr>
        <w:t xml:space="preserve">pour assurer la </w:t>
      </w:r>
      <w:r w:rsidRPr="00521C3E">
        <w:rPr>
          <w:rStyle w:val="Bodytext1"/>
          <w:lang w:val="cs-CZ" w:eastAsia="cs-CZ" w:bidi="cs-CZ"/>
        </w:rPr>
        <w:t xml:space="preserve">visibilité </w:t>
      </w:r>
      <w:r w:rsidRPr="00521C3E">
        <w:rPr>
          <w:rStyle w:val="Bodytext1"/>
        </w:rPr>
        <w:t xml:space="preserve">du financement ou cofinancement par l’Union </w:t>
      </w:r>
      <w:r w:rsidRPr="00521C3E">
        <w:rPr>
          <w:rStyle w:val="Bodytext1"/>
          <w:lang w:val="cs-CZ" w:eastAsia="cs-CZ" w:bidi="cs-CZ"/>
        </w:rPr>
        <w:t xml:space="preserve">européenne. </w:t>
      </w:r>
      <w:r w:rsidRPr="00521C3E">
        <w:rPr>
          <w:rStyle w:val="Bodytext1"/>
        </w:rPr>
        <w:t xml:space="preserve">Sauf accord contraire de la Commission </w:t>
      </w:r>
      <w:r w:rsidRPr="00521C3E">
        <w:rPr>
          <w:rStyle w:val="Bodytext1"/>
          <w:lang w:val="cs-CZ" w:eastAsia="cs-CZ" w:bidi="cs-CZ"/>
        </w:rPr>
        <w:t xml:space="preserve">européenne, </w:t>
      </w:r>
      <w:r w:rsidRPr="00521C3E">
        <w:rPr>
          <w:rStyle w:val="Bodytext1"/>
        </w:rPr>
        <w:t xml:space="preserve">les actions </w:t>
      </w:r>
      <w:r w:rsidRPr="00521C3E">
        <w:rPr>
          <w:rStyle w:val="Bodytext1"/>
          <w:lang w:val="cs-CZ" w:eastAsia="cs-CZ" w:bidi="cs-CZ"/>
        </w:rPr>
        <w:t xml:space="preserve">financées </w:t>
      </w:r>
      <w:r w:rsidRPr="00521C3E">
        <w:rPr>
          <w:rStyle w:val="Bodytext1"/>
        </w:rPr>
        <w:t xml:space="preserve">en tout ou en partie par l’Union </w:t>
      </w:r>
      <w:r w:rsidRPr="00521C3E">
        <w:rPr>
          <w:rStyle w:val="Bodytext1"/>
          <w:lang w:val="cs-CZ" w:eastAsia="cs-CZ" w:bidi="cs-CZ"/>
        </w:rPr>
        <w:t xml:space="preserve">européenne </w:t>
      </w:r>
      <w:r w:rsidRPr="00521C3E">
        <w:rPr>
          <w:rStyle w:val="Bodytext1"/>
        </w:rPr>
        <w:t xml:space="preserve">doivent assurer la </w:t>
      </w:r>
      <w:r w:rsidRPr="00521C3E">
        <w:rPr>
          <w:rStyle w:val="Bodytext1"/>
          <w:lang w:val="cs-CZ" w:eastAsia="cs-CZ" w:bidi="cs-CZ"/>
        </w:rPr>
        <w:t xml:space="preserve">visibilité </w:t>
      </w:r>
      <w:r w:rsidRPr="00521C3E">
        <w:rPr>
          <w:rStyle w:val="Bodytext1"/>
        </w:rPr>
        <w:t xml:space="preserve">du financement de l’UE en affichant </w:t>
      </w:r>
      <w:r w:rsidRPr="00521C3E">
        <w:rPr>
          <w:rStyle w:val="Bodytext1"/>
          <w:lang w:val="nl-NL" w:eastAsia="nl-NL" w:bidi="nl-NL"/>
        </w:rPr>
        <w:t xml:space="preserve">l’emblème </w:t>
      </w:r>
      <w:r w:rsidRPr="00521C3E">
        <w:rPr>
          <w:rStyle w:val="Bodytext1"/>
        </w:rPr>
        <w:t xml:space="preserve">de l’UE </w:t>
      </w:r>
      <w:r w:rsidRPr="00521C3E">
        <w:rPr>
          <w:rStyle w:val="Bodytext1"/>
          <w:lang w:val="cs-CZ" w:eastAsia="cs-CZ" w:bidi="cs-CZ"/>
        </w:rPr>
        <w:t xml:space="preserve">conformément </w:t>
      </w:r>
      <w:r w:rsidRPr="00521C3E">
        <w:rPr>
          <w:rStyle w:val="Bodytext1"/>
        </w:rPr>
        <w:t xml:space="preserve">aux lignes directrices </w:t>
      </w:r>
      <w:r w:rsidRPr="00521C3E">
        <w:rPr>
          <w:rStyle w:val="Bodytext1"/>
          <w:lang w:val="cs-CZ" w:eastAsia="cs-CZ" w:bidi="cs-CZ"/>
        </w:rPr>
        <w:t xml:space="preserve">opérationnelles </w:t>
      </w:r>
      <w:r w:rsidRPr="00521C3E">
        <w:rPr>
          <w:rStyle w:val="Bodytext1"/>
          <w:lang w:val="fr-FR" w:eastAsia="fr-FR" w:bidi="fr-FR"/>
        </w:rPr>
        <w:t xml:space="preserve">à </w:t>
      </w:r>
      <w:r w:rsidRPr="00521C3E">
        <w:rPr>
          <w:rStyle w:val="Bodytext1"/>
        </w:rPr>
        <w:t xml:space="preserve">l’intention des </w:t>
      </w:r>
      <w:r w:rsidRPr="00521C3E">
        <w:rPr>
          <w:rStyle w:val="Bodytext1"/>
          <w:lang w:val="cs-CZ" w:eastAsia="cs-CZ" w:bidi="cs-CZ"/>
        </w:rPr>
        <w:t xml:space="preserve">bénéficiaires </w:t>
      </w:r>
      <w:r w:rsidRPr="00521C3E">
        <w:rPr>
          <w:rStyle w:val="Bodytext1"/>
        </w:rPr>
        <w:t xml:space="preserve">de financements de l’UE, </w:t>
      </w:r>
      <w:r w:rsidRPr="00521C3E">
        <w:rPr>
          <w:rStyle w:val="Bodytext1"/>
          <w:lang w:val="cs-CZ" w:eastAsia="cs-CZ" w:bidi="cs-CZ"/>
        </w:rPr>
        <w:t xml:space="preserve">publiées </w:t>
      </w:r>
      <w:r w:rsidRPr="00521C3E">
        <w:rPr>
          <w:rStyle w:val="Bodytext1"/>
        </w:rPr>
        <w:t xml:space="preserve">par la Commission </w:t>
      </w:r>
      <w:r w:rsidRPr="00521C3E">
        <w:rPr>
          <w:rStyle w:val="Bodytext1"/>
          <w:lang w:val="cs-CZ" w:eastAsia="cs-CZ" w:bidi="cs-CZ"/>
        </w:rPr>
        <w:t xml:space="preserve">européenne. </w:t>
      </w:r>
      <w:r w:rsidRPr="00521C3E">
        <w:rPr>
          <w:rStyle w:val="Bodytext1"/>
        </w:rPr>
        <w:t xml:space="preserve">Le cas </w:t>
      </w:r>
      <w:r w:rsidRPr="00521C3E">
        <w:rPr>
          <w:rStyle w:val="Bodytext1"/>
          <w:lang w:val="cs-CZ" w:eastAsia="cs-CZ" w:bidi="cs-CZ"/>
        </w:rPr>
        <w:t xml:space="preserve">échéant, </w:t>
      </w:r>
      <w:r w:rsidRPr="00521C3E">
        <w:rPr>
          <w:rStyle w:val="Bodytext1"/>
        </w:rPr>
        <w:t xml:space="preserve">des </w:t>
      </w:r>
      <w:r w:rsidRPr="00521C3E">
        <w:rPr>
          <w:rStyle w:val="Bodytext1"/>
          <w:lang w:val="cs-CZ" w:eastAsia="cs-CZ" w:bidi="cs-CZ"/>
        </w:rPr>
        <w:t xml:space="preserve">activités </w:t>
      </w:r>
      <w:r w:rsidRPr="00521C3E">
        <w:rPr>
          <w:rStyle w:val="Bodytext1"/>
        </w:rPr>
        <w:t xml:space="preserve">de communication peuvent </w:t>
      </w:r>
      <w:r w:rsidRPr="00521C3E">
        <w:rPr>
          <w:rStyle w:val="Bodytext1"/>
          <w:lang w:val="nl-NL" w:eastAsia="nl-NL" w:bidi="nl-NL"/>
        </w:rPr>
        <w:t xml:space="preserve">être </w:t>
      </w:r>
      <w:r w:rsidRPr="00521C3E">
        <w:rPr>
          <w:rStyle w:val="Bodytext1"/>
        </w:rPr>
        <w:t xml:space="preserve">entreprises pour sensibiliser des publics </w:t>
      </w:r>
      <w:r w:rsidRPr="00521C3E">
        <w:rPr>
          <w:rStyle w:val="Bodytext1"/>
          <w:lang w:val="cs-CZ" w:eastAsia="cs-CZ" w:bidi="cs-CZ"/>
        </w:rPr>
        <w:t xml:space="preserve">spécifiques </w:t>
      </w:r>
      <w:r w:rsidRPr="00521C3E">
        <w:rPr>
          <w:rStyle w:val="Bodytext1"/>
        </w:rPr>
        <w:t xml:space="preserve">ou </w:t>
      </w:r>
      <w:r w:rsidRPr="00521C3E">
        <w:rPr>
          <w:rStyle w:val="Bodytext1"/>
          <w:lang w:val="cs-CZ" w:eastAsia="cs-CZ" w:bidi="cs-CZ"/>
        </w:rPr>
        <w:t xml:space="preserve">généraux </w:t>
      </w:r>
      <w:r w:rsidRPr="00521C3E">
        <w:rPr>
          <w:rStyle w:val="Bodytext1"/>
        </w:rPr>
        <w:t xml:space="preserve">aux raisons de l’action et au soutien </w:t>
      </w:r>
      <w:r w:rsidRPr="00521C3E">
        <w:rPr>
          <w:rStyle w:val="Bodytext1"/>
          <w:lang w:val="cs-CZ" w:eastAsia="cs-CZ" w:bidi="cs-CZ"/>
        </w:rPr>
        <w:t xml:space="preserve">apporté </w:t>
      </w:r>
      <w:r w:rsidRPr="00521C3E">
        <w:rPr>
          <w:rStyle w:val="Bodytext1"/>
        </w:rPr>
        <w:t xml:space="preserve">par l’UE </w:t>
      </w:r>
      <w:r w:rsidRPr="00521C3E">
        <w:rPr>
          <w:rStyle w:val="Bodytext1"/>
          <w:lang w:val="fr-FR" w:eastAsia="fr-FR" w:bidi="fr-FR"/>
        </w:rPr>
        <w:t xml:space="preserve">à </w:t>
      </w:r>
      <w:r w:rsidRPr="00521C3E">
        <w:rPr>
          <w:rStyle w:val="Bodytext1"/>
        </w:rPr>
        <w:t xml:space="preserve">l’action dans le pays ou la </w:t>
      </w:r>
      <w:r w:rsidRPr="00521C3E">
        <w:rPr>
          <w:rStyle w:val="Bodytext1"/>
          <w:lang w:val="cs-CZ" w:eastAsia="cs-CZ" w:bidi="cs-CZ"/>
        </w:rPr>
        <w:t xml:space="preserve">région concernés, </w:t>
      </w:r>
      <w:r w:rsidRPr="00521C3E">
        <w:rPr>
          <w:rStyle w:val="Bodytext1"/>
        </w:rPr>
        <w:t xml:space="preserve">ainsi qu’aux </w:t>
      </w:r>
      <w:r w:rsidRPr="00521C3E">
        <w:rPr>
          <w:rStyle w:val="Bodytext1"/>
          <w:lang w:val="cs-CZ" w:eastAsia="cs-CZ" w:bidi="cs-CZ"/>
        </w:rPr>
        <w:t xml:space="preserve">résultats </w:t>
      </w:r>
      <w:r w:rsidRPr="00521C3E">
        <w:rPr>
          <w:rStyle w:val="Bodytext1"/>
        </w:rPr>
        <w:t xml:space="preserve">et </w:t>
      </w:r>
      <w:r w:rsidRPr="00521C3E">
        <w:rPr>
          <w:rStyle w:val="Bodytext1"/>
          <w:lang w:val="fr-FR" w:eastAsia="fr-FR" w:bidi="fr-FR"/>
        </w:rPr>
        <w:t xml:space="preserve">à </w:t>
      </w:r>
      <w:r w:rsidRPr="00521C3E">
        <w:rPr>
          <w:rStyle w:val="Bodytext1"/>
        </w:rPr>
        <w:t>l’impact de ce soutien.</w:t>
      </w:r>
    </w:p>
    <w:p w14:paraId="52DABCFF" w14:textId="77777777" w:rsidR="00D34F2F" w:rsidRPr="00521C3E" w:rsidRDefault="001D4A00" w:rsidP="005F65C2">
      <w:pPr>
        <w:pStyle w:val="Bodytext10"/>
        <w:jc w:val="both"/>
      </w:pPr>
      <w:r w:rsidRPr="00521C3E">
        <w:rPr>
          <w:rStyle w:val="Bodytext1"/>
        </w:rPr>
        <w:t xml:space="preserve">Toutes les mesures et </w:t>
      </w:r>
      <w:r w:rsidRPr="00521C3E">
        <w:rPr>
          <w:rStyle w:val="Bodytext1"/>
          <w:lang w:val="cs-CZ" w:eastAsia="cs-CZ" w:bidi="cs-CZ"/>
        </w:rPr>
        <w:t xml:space="preserve">activités </w:t>
      </w:r>
      <w:r w:rsidRPr="00521C3E">
        <w:rPr>
          <w:rStyle w:val="Bodytext1"/>
        </w:rPr>
        <w:t xml:space="preserve">relatives </w:t>
      </w:r>
      <w:r w:rsidRPr="00521C3E">
        <w:rPr>
          <w:rStyle w:val="Bodytext1"/>
          <w:lang w:val="fr-FR" w:eastAsia="fr-FR" w:bidi="fr-FR"/>
        </w:rPr>
        <w:t xml:space="preserve">à </w:t>
      </w:r>
      <w:r w:rsidRPr="00521C3E">
        <w:rPr>
          <w:rStyle w:val="Bodytext1"/>
        </w:rPr>
        <w:t xml:space="preserve">la </w:t>
      </w:r>
      <w:r w:rsidRPr="00521C3E">
        <w:rPr>
          <w:rStyle w:val="Bodytext1"/>
          <w:lang w:val="cs-CZ" w:eastAsia="cs-CZ" w:bidi="cs-CZ"/>
        </w:rPr>
        <w:t xml:space="preserve">visibilité </w:t>
      </w:r>
      <w:r w:rsidRPr="00521C3E">
        <w:rPr>
          <w:rStyle w:val="Bodytext1"/>
        </w:rPr>
        <w:t xml:space="preserve">et, le cas </w:t>
      </w:r>
      <w:r w:rsidRPr="00521C3E">
        <w:rPr>
          <w:rStyle w:val="Bodytext1"/>
          <w:lang w:val="cs-CZ" w:eastAsia="cs-CZ" w:bidi="cs-CZ"/>
        </w:rPr>
        <w:t xml:space="preserve">échéant, </w:t>
      </w:r>
      <w:r w:rsidRPr="00521C3E">
        <w:rPr>
          <w:rStyle w:val="Bodytext1"/>
          <w:lang w:val="fr-FR" w:eastAsia="fr-FR" w:bidi="fr-FR"/>
        </w:rPr>
        <w:t xml:space="preserve">à </w:t>
      </w:r>
      <w:r w:rsidRPr="00521C3E">
        <w:rPr>
          <w:rStyle w:val="Bodytext1"/>
        </w:rPr>
        <w:t xml:space="preserve">la communication, doivent </w:t>
      </w:r>
      <w:r w:rsidRPr="00521C3E">
        <w:rPr>
          <w:rStyle w:val="Bodytext1"/>
          <w:lang w:val="nl-NL" w:eastAsia="nl-NL" w:bidi="nl-NL"/>
        </w:rPr>
        <w:t xml:space="preserve">être </w:t>
      </w:r>
      <w:r w:rsidRPr="00521C3E">
        <w:rPr>
          <w:rStyle w:val="Bodytext1"/>
        </w:rPr>
        <w:t xml:space="preserve">conformes aux exigences les plus </w:t>
      </w:r>
      <w:r w:rsidRPr="00521C3E">
        <w:rPr>
          <w:rStyle w:val="Bodytext1"/>
          <w:lang w:val="cs-CZ" w:eastAsia="cs-CZ" w:bidi="cs-CZ"/>
        </w:rPr>
        <w:t xml:space="preserve">récentes </w:t>
      </w:r>
      <w:r w:rsidRPr="00521C3E">
        <w:rPr>
          <w:rStyle w:val="Bodytext1"/>
        </w:rPr>
        <w:t xml:space="preserve">en </w:t>
      </w:r>
      <w:r w:rsidRPr="00521C3E">
        <w:rPr>
          <w:rStyle w:val="Bodytext1"/>
          <w:lang w:val="nl-NL" w:eastAsia="nl-NL" w:bidi="nl-NL"/>
        </w:rPr>
        <w:t xml:space="preserve">matière </w:t>
      </w:r>
      <w:r w:rsidRPr="00521C3E">
        <w:rPr>
          <w:rStyle w:val="Bodytext1"/>
        </w:rPr>
        <w:t xml:space="preserve">de communication et de </w:t>
      </w:r>
      <w:r w:rsidRPr="00521C3E">
        <w:rPr>
          <w:rStyle w:val="Bodytext1"/>
          <w:lang w:val="cs-CZ" w:eastAsia="cs-CZ" w:bidi="cs-CZ"/>
        </w:rPr>
        <w:t xml:space="preserve">visibilité </w:t>
      </w:r>
      <w:r w:rsidRPr="00521C3E">
        <w:rPr>
          <w:rStyle w:val="Bodytext1"/>
        </w:rPr>
        <w:t xml:space="preserve">des actions </w:t>
      </w:r>
      <w:r w:rsidRPr="00521C3E">
        <w:rPr>
          <w:rStyle w:val="Bodytext1"/>
          <w:lang w:val="cs-CZ" w:eastAsia="cs-CZ" w:bidi="cs-CZ"/>
        </w:rPr>
        <w:t xml:space="preserve">extérieures définies </w:t>
      </w:r>
      <w:r w:rsidRPr="00521C3E">
        <w:rPr>
          <w:rStyle w:val="Bodytext1"/>
        </w:rPr>
        <w:t xml:space="preserve">et </w:t>
      </w:r>
      <w:r w:rsidRPr="00521C3E">
        <w:rPr>
          <w:rStyle w:val="Bodytext1"/>
          <w:lang w:val="cs-CZ" w:eastAsia="cs-CZ" w:bidi="cs-CZ"/>
        </w:rPr>
        <w:t xml:space="preserve">publiées </w:t>
      </w:r>
      <w:r w:rsidRPr="00521C3E">
        <w:rPr>
          <w:rStyle w:val="Bodytext1"/>
        </w:rPr>
        <w:t xml:space="preserve">par la Commission </w:t>
      </w:r>
      <w:r w:rsidRPr="00521C3E">
        <w:rPr>
          <w:rStyle w:val="Bodytext1"/>
          <w:lang w:val="cs-CZ" w:eastAsia="cs-CZ" w:bidi="cs-CZ"/>
        </w:rPr>
        <w:t xml:space="preserve">européenne </w:t>
      </w:r>
      <w:r w:rsidRPr="00521C3E">
        <w:rPr>
          <w:rStyle w:val="Bodytext1"/>
          <w:lang w:val="fr-FR" w:eastAsia="fr-FR" w:bidi="fr-FR"/>
        </w:rPr>
        <w:t xml:space="preserve">à </w:t>
      </w:r>
      <w:r w:rsidRPr="00521C3E">
        <w:rPr>
          <w:rStyle w:val="Bodytext1"/>
        </w:rPr>
        <w:t>l’adresse</w:t>
      </w:r>
      <w:hyperlink r:id="rId18" w:history="1">
        <w:r w:rsidRPr="00521C3E">
          <w:rPr>
            <w:rStyle w:val="Bodytext1"/>
          </w:rPr>
          <w:t xml:space="preserve"> </w:t>
        </w:r>
        <w:r w:rsidRPr="00521C3E">
          <w:rPr>
            <w:rStyle w:val="Bodytext1"/>
            <w:color w:val="0000FF"/>
            <w:u w:val="single"/>
          </w:rPr>
          <w:t>Communication and Visibility</w:t>
        </w:r>
      </w:hyperlink>
      <w:r w:rsidRPr="00521C3E">
        <w:rPr>
          <w:rStyle w:val="Bodytext1"/>
          <w:color w:val="0000FF"/>
          <w:u w:val="single"/>
        </w:rPr>
        <w:t xml:space="preserve"> </w:t>
      </w:r>
      <w:hyperlink r:id="rId19" w:history="1">
        <w:r w:rsidRPr="00521C3E">
          <w:rPr>
            <w:rStyle w:val="Bodytext1"/>
            <w:color w:val="0000FF"/>
            <w:u w:val="single"/>
          </w:rPr>
          <w:t xml:space="preserve">Requirements for EU External Actions </w:t>
        </w:r>
        <w:r w:rsidRPr="00521C3E">
          <w:rPr>
            <w:rStyle w:val="Bodytext1"/>
            <w:color w:val="0000FF"/>
            <w:u w:val="single"/>
            <w:lang w:val="bg-BG" w:eastAsia="bg-BG" w:bidi="bg-BG"/>
          </w:rPr>
          <w:t xml:space="preserve">| </w:t>
        </w:r>
        <w:r w:rsidRPr="00521C3E">
          <w:rPr>
            <w:rStyle w:val="Bodytext1"/>
            <w:color w:val="0000FF"/>
            <w:u w:val="single"/>
          </w:rPr>
          <w:t>International Partnerships (europa.eu)</w:t>
        </w:r>
        <w:r w:rsidRPr="00521C3E">
          <w:rPr>
            <w:rStyle w:val="Bodytext1"/>
          </w:rPr>
          <w:t>.</w:t>
        </w:r>
      </w:hyperlink>
    </w:p>
    <w:p w14:paraId="52DABD00" w14:textId="77777777" w:rsidR="00D34F2F" w:rsidRPr="00521C3E" w:rsidRDefault="001D4A00" w:rsidP="005F65C2">
      <w:pPr>
        <w:pStyle w:val="Bodytext10"/>
        <w:jc w:val="both"/>
      </w:pPr>
      <w:r w:rsidRPr="00521C3E">
        <w:rPr>
          <w:rStyle w:val="Bodytext1"/>
          <w:u w:val="single"/>
        </w:rPr>
        <w:t xml:space="preserve">Nombre de demandes et de subventions par </w:t>
      </w:r>
      <w:r w:rsidRPr="00521C3E">
        <w:rPr>
          <w:rStyle w:val="Bodytext1"/>
          <w:u w:val="single"/>
          <w:lang w:val="cs-CZ" w:eastAsia="cs-CZ" w:bidi="cs-CZ"/>
        </w:rPr>
        <w:t>demandeur/entité affiliée</w:t>
      </w:r>
    </w:p>
    <w:p w14:paraId="52DABD01" w14:textId="77777777" w:rsidR="00D34F2F" w:rsidRPr="00521C3E" w:rsidRDefault="001D4A00" w:rsidP="005F65C2">
      <w:pPr>
        <w:pStyle w:val="Bodytext10"/>
        <w:jc w:val="both"/>
      </w:pPr>
      <w:r w:rsidRPr="00521C3E">
        <w:rPr>
          <w:rStyle w:val="Bodytext1"/>
        </w:rPr>
        <w:t>Le demandeur chef de file ne peut pas soumettre plus d</w:t>
      </w:r>
      <w:r w:rsidR="005F65C2">
        <w:rPr>
          <w:rStyle w:val="Bodytext1"/>
        </w:rPr>
        <w:t>'une</w:t>
      </w:r>
      <w:r w:rsidRPr="00521C3E">
        <w:rPr>
          <w:rStyle w:val="Bodytext1"/>
          <w:lang w:val="bg-BG" w:eastAsia="bg-BG" w:bidi="bg-BG"/>
        </w:rPr>
        <w:t xml:space="preserve"> </w:t>
      </w:r>
      <w:r w:rsidRPr="00521C3E">
        <w:rPr>
          <w:rStyle w:val="Bodytext1"/>
        </w:rPr>
        <w:t xml:space="preserve">demande par lot dans le cadre du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propositions.</w:t>
      </w:r>
    </w:p>
    <w:p w14:paraId="52DABD02" w14:textId="77777777" w:rsidR="00D34F2F" w:rsidRPr="00521C3E" w:rsidRDefault="001D4A00" w:rsidP="005F65C2">
      <w:pPr>
        <w:pStyle w:val="Bodytext10"/>
        <w:jc w:val="both"/>
      </w:pPr>
      <w:r w:rsidRPr="00521C3E">
        <w:rPr>
          <w:rStyle w:val="Bodytext1"/>
        </w:rPr>
        <w:t xml:space="preserve">Le demandeur chef de file ne peut pas se voir attribuer plus </w:t>
      </w:r>
      <w:r w:rsidR="005F65C2" w:rsidRPr="00521C3E">
        <w:rPr>
          <w:rStyle w:val="Bodytext1"/>
        </w:rPr>
        <w:t>d</w:t>
      </w:r>
      <w:r w:rsidR="005F65C2">
        <w:rPr>
          <w:rStyle w:val="Bodytext1"/>
        </w:rPr>
        <w:t>'une</w:t>
      </w:r>
      <w:r w:rsidRPr="00521C3E">
        <w:rPr>
          <w:rStyle w:val="Bodytext1"/>
          <w:lang w:val="bg-BG" w:eastAsia="bg-BG" w:bidi="bg-BG"/>
        </w:rPr>
        <w:t xml:space="preserve"> </w:t>
      </w:r>
      <w:r w:rsidRPr="00521C3E">
        <w:rPr>
          <w:rStyle w:val="Bodytext1"/>
        </w:rPr>
        <w:t xml:space="preserve">subvention par lot au titre du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propositions.</w:t>
      </w:r>
    </w:p>
    <w:p w14:paraId="52DABD03" w14:textId="77777777" w:rsidR="00D34F2F" w:rsidRPr="00521C3E" w:rsidRDefault="001D4A00" w:rsidP="005F65C2">
      <w:pPr>
        <w:pStyle w:val="Bodytext10"/>
        <w:jc w:val="both"/>
      </w:pPr>
      <w:r w:rsidRPr="00521C3E">
        <w:rPr>
          <w:rStyle w:val="Bodytext1"/>
        </w:rPr>
        <w:t xml:space="preserve">Le demandeur chef de file ne peut pas </w:t>
      </w:r>
      <w:r w:rsidRPr="00521C3E">
        <w:rPr>
          <w:rStyle w:val="Bodytext1"/>
          <w:lang w:val="nl-NL" w:eastAsia="nl-NL" w:bidi="nl-NL"/>
        </w:rPr>
        <w:t xml:space="preserve">être </w:t>
      </w:r>
      <w:r w:rsidRPr="00521C3E">
        <w:rPr>
          <w:rStyle w:val="Bodytext1"/>
        </w:rPr>
        <w:t xml:space="preserve">en </w:t>
      </w:r>
      <w:r w:rsidRPr="00521C3E">
        <w:rPr>
          <w:rStyle w:val="Bodytext1"/>
          <w:lang w:val="nl-NL" w:eastAsia="nl-NL" w:bidi="nl-NL"/>
        </w:rPr>
        <w:t xml:space="preserve">même </w:t>
      </w:r>
      <w:r w:rsidRPr="00521C3E">
        <w:rPr>
          <w:rStyle w:val="Bodytext1"/>
        </w:rPr>
        <w:t xml:space="preserve">temps un codemandeur ou une </w:t>
      </w:r>
      <w:r w:rsidRPr="00521C3E">
        <w:rPr>
          <w:rStyle w:val="Bodytext1"/>
          <w:lang w:val="cs-CZ" w:eastAsia="cs-CZ" w:bidi="cs-CZ"/>
        </w:rPr>
        <w:t xml:space="preserve">entité affiliée </w:t>
      </w:r>
      <w:r w:rsidRPr="00521C3E">
        <w:rPr>
          <w:rStyle w:val="Bodytext1"/>
        </w:rPr>
        <w:t xml:space="preserve">dans une autre </w:t>
      </w:r>
      <w:r w:rsidRPr="00521C3E">
        <w:rPr>
          <w:rStyle w:val="Bodytext1"/>
        </w:rPr>
        <w:lastRenderedPageBreak/>
        <w:t xml:space="preserve">demande relevant du </w:t>
      </w:r>
      <w:r w:rsidRPr="00521C3E">
        <w:rPr>
          <w:rStyle w:val="Bodytext1"/>
          <w:lang w:val="nl-NL" w:eastAsia="nl-NL" w:bidi="nl-NL"/>
        </w:rPr>
        <w:t xml:space="preserve">même </w:t>
      </w:r>
      <w:r w:rsidRPr="00521C3E">
        <w:rPr>
          <w:rStyle w:val="Bodytext1"/>
        </w:rPr>
        <w:t>lot.</w:t>
      </w:r>
    </w:p>
    <w:p w14:paraId="52DABD04" w14:textId="77777777" w:rsidR="00D34F2F" w:rsidRPr="00521C3E" w:rsidRDefault="001D4A00" w:rsidP="005F65C2">
      <w:pPr>
        <w:pStyle w:val="Bodytext10"/>
        <w:jc w:val="both"/>
      </w:pPr>
      <w:r w:rsidRPr="00521C3E">
        <w:rPr>
          <w:rStyle w:val="Bodytext1"/>
        </w:rPr>
        <w:t xml:space="preserve">Un codemandeur/une </w:t>
      </w:r>
      <w:r w:rsidRPr="00521C3E">
        <w:rPr>
          <w:rStyle w:val="Bodytext1"/>
          <w:lang w:val="cs-CZ" w:eastAsia="cs-CZ" w:bidi="cs-CZ"/>
        </w:rPr>
        <w:t xml:space="preserve">entité affiliée </w:t>
      </w:r>
      <w:r w:rsidRPr="00521C3E">
        <w:rPr>
          <w:rStyle w:val="Bodytext1"/>
        </w:rPr>
        <w:t xml:space="preserve">ne peut pas </w:t>
      </w:r>
      <w:r w:rsidRPr="00521C3E">
        <w:rPr>
          <w:rStyle w:val="Bodytext1"/>
          <w:lang w:val="nl-NL" w:eastAsia="nl-NL" w:bidi="nl-NL"/>
        </w:rPr>
        <w:t xml:space="preserve">être </w:t>
      </w:r>
      <w:r w:rsidRPr="00521C3E">
        <w:rPr>
          <w:rStyle w:val="Bodytext1"/>
        </w:rPr>
        <w:t xml:space="preserve">un codemandeur ou une </w:t>
      </w:r>
      <w:r w:rsidRPr="00521C3E">
        <w:rPr>
          <w:rStyle w:val="Bodytext1"/>
          <w:lang w:val="cs-CZ" w:eastAsia="cs-CZ" w:bidi="cs-CZ"/>
        </w:rPr>
        <w:t xml:space="preserve">entité affiliée </w:t>
      </w:r>
      <w:r w:rsidRPr="00521C3E">
        <w:rPr>
          <w:rStyle w:val="Bodytext1"/>
        </w:rPr>
        <w:t xml:space="preserve">dans plus </w:t>
      </w:r>
      <w:r w:rsidR="005F65C2" w:rsidRPr="00521C3E">
        <w:rPr>
          <w:rStyle w:val="Bodytext1"/>
        </w:rPr>
        <w:t>d</w:t>
      </w:r>
      <w:r w:rsidR="005F65C2">
        <w:rPr>
          <w:rStyle w:val="Bodytext1"/>
        </w:rPr>
        <w:t>'une</w:t>
      </w:r>
      <w:r w:rsidR="00593FCA" w:rsidRPr="00521C3E">
        <w:rPr>
          <w:rStyle w:val="Bodytext1"/>
        </w:rPr>
        <w:t xml:space="preserve"> </w:t>
      </w:r>
      <w:r w:rsidRPr="00521C3E">
        <w:rPr>
          <w:rStyle w:val="Bodytext1"/>
        </w:rPr>
        <w:t xml:space="preserve">demande(s) par lot dans le cadre du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propositions.</w:t>
      </w:r>
    </w:p>
    <w:p w14:paraId="52DABD05" w14:textId="77777777" w:rsidR="00D34F2F" w:rsidRPr="00521C3E" w:rsidRDefault="001D4A00" w:rsidP="005F65C2">
      <w:pPr>
        <w:pStyle w:val="Bodytext10"/>
        <w:spacing w:after="340"/>
        <w:jc w:val="both"/>
      </w:pPr>
      <w:r w:rsidRPr="00521C3E">
        <w:rPr>
          <w:rStyle w:val="Bodytext1"/>
        </w:rPr>
        <w:t xml:space="preserve">Un codemandeur/une </w:t>
      </w:r>
      <w:r w:rsidRPr="00521C3E">
        <w:rPr>
          <w:rStyle w:val="Bodytext1"/>
          <w:lang w:val="cs-CZ" w:eastAsia="cs-CZ" w:bidi="cs-CZ"/>
        </w:rPr>
        <w:t xml:space="preserve">entité affiliée </w:t>
      </w:r>
      <w:r w:rsidRPr="00521C3E">
        <w:rPr>
          <w:rStyle w:val="Bodytext1"/>
        </w:rPr>
        <w:t xml:space="preserve">ne peut pas se voir attribuer plus </w:t>
      </w:r>
      <w:r w:rsidR="005F65C2" w:rsidRPr="00521C3E">
        <w:rPr>
          <w:rStyle w:val="Bodytext1"/>
        </w:rPr>
        <w:t>d</w:t>
      </w:r>
      <w:r w:rsidR="005F65C2">
        <w:rPr>
          <w:rStyle w:val="Bodytext1"/>
        </w:rPr>
        <w:t>'une</w:t>
      </w:r>
      <w:r w:rsidR="005F65C2" w:rsidRPr="00521C3E">
        <w:rPr>
          <w:rStyle w:val="Bodytext1"/>
          <w:lang w:val="bg-BG" w:eastAsia="bg-BG" w:bidi="bg-BG"/>
        </w:rPr>
        <w:t xml:space="preserve"> </w:t>
      </w:r>
      <w:r w:rsidRPr="00521C3E">
        <w:rPr>
          <w:rStyle w:val="Bodytext1"/>
        </w:rPr>
        <w:t xml:space="preserve">subvention par lot au titre du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propositions.</w:t>
      </w:r>
    </w:p>
    <w:p w14:paraId="52DABD06" w14:textId="77777777" w:rsidR="00D34F2F" w:rsidRPr="00521C3E" w:rsidRDefault="001D4A00" w:rsidP="00B201E9">
      <w:pPr>
        <w:pStyle w:val="Bodytext10"/>
        <w:numPr>
          <w:ilvl w:val="2"/>
          <w:numId w:val="11"/>
        </w:numPr>
        <w:pBdr>
          <w:top w:val="single" w:sz="4" w:space="0" w:color="auto"/>
          <w:left w:val="single" w:sz="4" w:space="0" w:color="auto"/>
          <w:bottom w:val="single" w:sz="4" w:space="0" w:color="auto"/>
          <w:right w:val="single" w:sz="4" w:space="0" w:color="auto"/>
        </w:pBdr>
        <w:tabs>
          <w:tab w:val="left" w:pos="954"/>
        </w:tabs>
        <w:spacing w:after="480"/>
        <w:jc w:val="both"/>
      </w:pPr>
      <w:r w:rsidRPr="00521C3E">
        <w:rPr>
          <w:rStyle w:val="Bodytext1"/>
          <w:b/>
          <w:bCs/>
          <w:i/>
          <w:iCs/>
          <w:lang w:val="cs-CZ" w:eastAsia="cs-CZ" w:bidi="cs-CZ"/>
        </w:rPr>
        <w:t xml:space="preserve">Éligibilité </w:t>
      </w:r>
      <w:r w:rsidRPr="00521C3E">
        <w:rPr>
          <w:rStyle w:val="Bodytext1"/>
          <w:b/>
          <w:bCs/>
          <w:i/>
          <w:iCs/>
        </w:rPr>
        <w:t xml:space="preserve">des </w:t>
      </w:r>
      <w:r w:rsidRPr="00521C3E">
        <w:rPr>
          <w:rStyle w:val="Bodytext1"/>
          <w:b/>
          <w:bCs/>
          <w:i/>
          <w:iCs/>
          <w:lang w:val="fr-FR" w:eastAsia="fr-FR" w:bidi="fr-FR"/>
        </w:rPr>
        <w:t>coûts</w:t>
      </w:r>
      <w:r w:rsidR="00593FCA" w:rsidRPr="00521C3E">
        <w:rPr>
          <w:rStyle w:val="Bodytext1"/>
          <w:b/>
          <w:bCs/>
          <w:i/>
          <w:iCs/>
          <w:lang w:val="fr-FR" w:eastAsia="fr-FR" w:bidi="fr-FR"/>
        </w:rPr>
        <w:t xml:space="preserve"> </w:t>
      </w:r>
      <w:r w:rsidRPr="00521C3E">
        <w:rPr>
          <w:rStyle w:val="Bodytext1"/>
          <w:b/>
          <w:bCs/>
          <w:i/>
          <w:iCs/>
          <w:lang w:val="fr-FR" w:eastAsia="fr-FR" w:bidi="fr-FR"/>
        </w:rPr>
        <w:t xml:space="preserve">: </w:t>
      </w:r>
      <w:r w:rsidRPr="00521C3E">
        <w:rPr>
          <w:rStyle w:val="Bodytext1"/>
          <w:b/>
          <w:bCs/>
          <w:i/>
          <w:iCs/>
        </w:rPr>
        <w:t xml:space="preserve">quels </w:t>
      </w:r>
      <w:r w:rsidRPr="00521C3E">
        <w:rPr>
          <w:rStyle w:val="Bodytext1"/>
          <w:b/>
          <w:bCs/>
          <w:i/>
          <w:iCs/>
          <w:lang w:val="fr-FR" w:eastAsia="fr-FR" w:bidi="fr-FR"/>
        </w:rPr>
        <w:t xml:space="preserve">coûts </w:t>
      </w:r>
      <w:r w:rsidRPr="00521C3E">
        <w:rPr>
          <w:rStyle w:val="Bodytext1"/>
          <w:b/>
          <w:bCs/>
          <w:i/>
          <w:iCs/>
        </w:rPr>
        <w:t xml:space="preserve">peuvent </w:t>
      </w:r>
      <w:r w:rsidRPr="00521C3E">
        <w:rPr>
          <w:rStyle w:val="Bodytext1"/>
          <w:b/>
          <w:bCs/>
          <w:i/>
          <w:iCs/>
          <w:lang w:val="nl-NL" w:eastAsia="nl-NL" w:bidi="nl-NL"/>
        </w:rPr>
        <w:t xml:space="preserve">être </w:t>
      </w:r>
      <w:r w:rsidRPr="00521C3E">
        <w:rPr>
          <w:rStyle w:val="Bodytext1"/>
          <w:b/>
          <w:bCs/>
          <w:i/>
          <w:iCs/>
        </w:rPr>
        <w:t>inclus?</w:t>
      </w:r>
    </w:p>
    <w:p w14:paraId="52DABD07" w14:textId="77777777" w:rsidR="00D34F2F" w:rsidRPr="00521C3E" w:rsidRDefault="001D4A00" w:rsidP="005F65C2">
      <w:pPr>
        <w:pStyle w:val="Bodytext10"/>
        <w:jc w:val="both"/>
      </w:pPr>
      <w:r w:rsidRPr="00521C3E">
        <w:rPr>
          <w:rStyle w:val="Bodytext1"/>
        </w:rPr>
        <w:t xml:space="preserve">La contribution de l’UE dans le cadre du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propositions prend les formes suivantes</w:t>
      </w:r>
      <w:r w:rsidR="00593FCA" w:rsidRPr="00521C3E">
        <w:rPr>
          <w:rStyle w:val="Bodytext1"/>
        </w:rPr>
        <w:t xml:space="preserve"> </w:t>
      </w:r>
      <w:r w:rsidRPr="00521C3E">
        <w:rPr>
          <w:rStyle w:val="Bodytext1"/>
        </w:rPr>
        <w:t>:</w:t>
      </w:r>
    </w:p>
    <w:p w14:paraId="52DABD08" w14:textId="77777777" w:rsidR="00D34F2F" w:rsidRPr="00521C3E" w:rsidRDefault="001D4A00" w:rsidP="005F65C2">
      <w:pPr>
        <w:pStyle w:val="Bodytext10"/>
        <w:spacing w:line="257" w:lineRule="auto"/>
        <w:ind w:left="740" w:hanging="360"/>
        <w:jc w:val="both"/>
      </w:pPr>
      <w:r w:rsidRPr="00521C3E">
        <w:rPr>
          <w:rStyle w:val="Bodytext1"/>
          <w:rFonts w:eastAsia="Calibri"/>
          <w:lang w:val="bg-BG" w:eastAsia="bg-BG" w:bidi="bg-BG"/>
        </w:rPr>
        <w:t xml:space="preserve">- </w:t>
      </w:r>
      <w:r w:rsidRPr="00521C3E">
        <w:rPr>
          <w:rStyle w:val="Bodytext1"/>
        </w:rPr>
        <w:t xml:space="preserve">le remboursement des </w:t>
      </w:r>
      <w:r w:rsidRPr="00521C3E">
        <w:rPr>
          <w:rStyle w:val="Bodytext1"/>
          <w:lang w:val="fr-FR" w:eastAsia="fr-FR" w:bidi="fr-FR"/>
        </w:rPr>
        <w:t xml:space="preserve">coûts </w:t>
      </w:r>
      <w:r w:rsidRPr="00521C3E">
        <w:rPr>
          <w:rStyle w:val="Bodytext1"/>
          <w:lang w:val="cs-CZ" w:eastAsia="cs-CZ" w:bidi="cs-CZ"/>
        </w:rPr>
        <w:t xml:space="preserve">éligibles </w:t>
      </w:r>
      <w:r w:rsidRPr="00521C3E">
        <w:rPr>
          <w:rStyle w:val="Bodytext1"/>
        </w:rPr>
        <w:t>peut prendre les formes suivantes, ou une combinaison de celles-ci:</w:t>
      </w:r>
    </w:p>
    <w:p w14:paraId="52DABD09" w14:textId="77777777" w:rsidR="00D34F2F" w:rsidRPr="00521C3E" w:rsidRDefault="001D4A00" w:rsidP="00B201E9">
      <w:pPr>
        <w:pStyle w:val="Bodytext10"/>
        <w:numPr>
          <w:ilvl w:val="0"/>
          <w:numId w:val="14"/>
        </w:numPr>
        <w:tabs>
          <w:tab w:val="left" w:pos="1047"/>
        </w:tabs>
        <w:ind w:firstLine="740"/>
        <w:jc w:val="both"/>
      </w:pPr>
      <w:r w:rsidRPr="00521C3E">
        <w:rPr>
          <w:rStyle w:val="Bodytext1"/>
        </w:rPr>
        <w:t xml:space="preserve">les frais effectivement </w:t>
      </w:r>
      <w:r w:rsidRPr="00521C3E">
        <w:rPr>
          <w:rStyle w:val="Bodytext1"/>
          <w:lang w:val="cs-CZ" w:eastAsia="cs-CZ" w:bidi="cs-CZ"/>
        </w:rPr>
        <w:t xml:space="preserve">supportés </w:t>
      </w:r>
      <w:r w:rsidRPr="00521C3E">
        <w:rPr>
          <w:rStyle w:val="Bodytext1"/>
        </w:rPr>
        <w:t xml:space="preserve">par le ou les </w:t>
      </w:r>
      <w:r w:rsidRPr="00521C3E">
        <w:rPr>
          <w:rStyle w:val="Bodytext1"/>
          <w:lang w:val="cs-CZ" w:eastAsia="cs-CZ" w:bidi="cs-CZ"/>
        </w:rPr>
        <w:t xml:space="preserve">bénéficiaires </w:t>
      </w:r>
      <w:r w:rsidRPr="00521C3E">
        <w:rPr>
          <w:rStyle w:val="Bodytext1"/>
        </w:rPr>
        <w:t xml:space="preserve">et </w:t>
      </w:r>
      <w:r w:rsidRPr="00521C3E">
        <w:rPr>
          <w:rStyle w:val="Bodytext1"/>
          <w:lang w:val="cs-CZ" w:eastAsia="cs-CZ" w:bidi="cs-CZ"/>
        </w:rPr>
        <w:t xml:space="preserve">l’entité </w:t>
      </w:r>
      <w:r w:rsidRPr="00521C3E">
        <w:rPr>
          <w:rStyle w:val="Bodytext1"/>
        </w:rPr>
        <w:t xml:space="preserve">ou les </w:t>
      </w:r>
      <w:r w:rsidRPr="00521C3E">
        <w:rPr>
          <w:rStyle w:val="Bodytext1"/>
          <w:lang w:val="cs-CZ" w:eastAsia="cs-CZ" w:bidi="cs-CZ"/>
        </w:rPr>
        <w:t>entités affiliées;</w:t>
      </w:r>
    </w:p>
    <w:p w14:paraId="52DABD0A" w14:textId="77777777" w:rsidR="001E6A57" w:rsidRDefault="001D4A00" w:rsidP="00B201E9">
      <w:pPr>
        <w:pStyle w:val="Bodytext10"/>
        <w:numPr>
          <w:ilvl w:val="0"/>
          <w:numId w:val="14"/>
        </w:numPr>
        <w:tabs>
          <w:tab w:val="left" w:pos="1105"/>
        </w:tabs>
        <w:spacing w:after="200"/>
        <w:ind w:firstLine="740"/>
        <w:jc w:val="both"/>
        <w:rPr>
          <w:rStyle w:val="Bodytext1"/>
        </w:rPr>
      </w:pPr>
      <w:r w:rsidRPr="00521C3E">
        <w:rPr>
          <w:rStyle w:val="Bodytext1"/>
        </w:rPr>
        <w:t xml:space="preserve">une ou plusieurs options </w:t>
      </w:r>
      <w:r w:rsidRPr="001E6A57">
        <w:rPr>
          <w:rStyle w:val="Bodytext1"/>
          <w:lang w:val="cs-CZ" w:eastAsia="cs-CZ" w:bidi="cs-CZ"/>
        </w:rPr>
        <w:t xml:space="preserve">simplifiées </w:t>
      </w:r>
      <w:r w:rsidRPr="00521C3E">
        <w:rPr>
          <w:rStyle w:val="Bodytext1"/>
        </w:rPr>
        <w:t xml:space="preserve">en </w:t>
      </w:r>
      <w:r w:rsidRPr="001E6A57">
        <w:rPr>
          <w:rStyle w:val="Bodytext1"/>
          <w:lang w:val="nl-NL" w:eastAsia="nl-NL" w:bidi="nl-NL"/>
        </w:rPr>
        <w:t xml:space="preserve">matière </w:t>
      </w:r>
      <w:r w:rsidRPr="00521C3E">
        <w:rPr>
          <w:rStyle w:val="Bodytext1"/>
        </w:rPr>
        <w:t xml:space="preserve">de </w:t>
      </w:r>
      <w:r w:rsidRPr="001E6A57">
        <w:rPr>
          <w:rStyle w:val="Bodytext1"/>
          <w:lang w:val="fr-FR" w:eastAsia="fr-FR" w:bidi="fr-FR"/>
        </w:rPr>
        <w:t xml:space="preserve">coûts </w:t>
      </w:r>
      <w:r w:rsidRPr="00521C3E">
        <w:rPr>
          <w:rStyle w:val="Bodytext1"/>
        </w:rPr>
        <w:t>(voir ci-dessous).</w:t>
      </w:r>
    </w:p>
    <w:p w14:paraId="52DABD0B" w14:textId="77777777" w:rsidR="00D34F2F" w:rsidRPr="00521C3E" w:rsidRDefault="001D4A00" w:rsidP="005F65C2">
      <w:pPr>
        <w:pStyle w:val="Bodytext10"/>
        <w:tabs>
          <w:tab w:val="left" w:pos="1105"/>
        </w:tabs>
        <w:spacing w:after="200"/>
        <w:jc w:val="both"/>
      </w:pPr>
      <w:r w:rsidRPr="00521C3E">
        <w:rPr>
          <w:rStyle w:val="Bodytext1"/>
        </w:rPr>
        <w:t xml:space="preserve">Seuls les </w:t>
      </w:r>
      <w:r w:rsidRPr="001E6A57">
        <w:rPr>
          <w:rStyle w:val="Bodytext1"/>
          <w:lang w:val="fr-FR" w:eastAsia="fr-FR" w:bidi="fr-FR"/>
        </w:rPr>
        <w:t xml:space="preserve">«coûts </w:t>
      </w:r>
      <w:r w:rsidRPr="001E6A57">
        <w:rPr>
          <w:rStyle w:val="Bodytext1"/>
          <w:lang w:val="cs-CZ" w:eastAsia="cs-CZ" w:bidi="cs-CZ"/>
        </w:rPr>
        <w:t xml:space="preserve">éligibles» </w:t>
      </w:r>
      <w:r w:rsidRPr="00521C3E">
        <w:rPr>
          <w:rStyle w:val="Bodytext1"/>
        </w:rPr>
        <w:t xml:space="preserve">peuvent </w:t>
      </w:r>
      <w:r w:rsidRPr="001E6A57">
        <w:rPr>
          <w:rStyle w:val="Bodytext1"/>
          <w:lang w:val="nl-NL" w:eastAsia="nl-NL" w:bidi="nl-NL"/>
        </w:rPr>
        <w:t xml:space="preserve">être </w:t>
      </w:r>
      <w:r w:rsidRPr="00521C3E">
        <w:rPr>
          <w:rStyle w:val="Bodytext1"/>
        </w:rPr>
        <w:t xml:space="preserve">couverts par une subvention. Les </w:t>
      </w:r>
      <w:r w:rsidRPr="001E6A57">
        <w:rPr>
          <w:rStyle w:val="Bodytext1"/>
          <w:lang w:val="cs-CZ" w:eastAsia="cs-CZ" w:bidi="cs-CZ"/>
        </w:rPr>
        <w:t xml:space="preserve">catégories </w:t>
      </w:r>
      <w:r w:rsidRPr="00521C3E">
        <w:rPr>
          <w:rStyle w:val="Bodytext1"/>
        </w:rPr>
        <w:t xml:space="preserve">de </w:t>
      </w:r>
      <w:r w:rsidRPr="001E6A57">
        <w:rPr>
          <w:rStyle w:val="Bodytext1"/>
          <w:lang w:val="fr-FR" w:eastAsia="fr-FR" w:bidi="fr-FR"/>
        </w:rPr>
        <w:t xml:space="preserve">coûts </w:t>
      </w:r>
      <w:r w:rsidRPr="001E6A57">
        <w:rPr>
          <w:rStyle w:val="Bodytext1"/>
          <w:lang w:val="cs-CZ" w:eastAsia="cs-CZ" w:bidi="cs-CZ"/>
        </w:rPr>
        <w:t xml:space="preserve">éligibles </w:t>
      </w:r>
      <w:r w:rsidRPr="00521C3E">
        <w:rPr>
          <w:rStyle w:val="Bodytext1"/>
        </w:rPr>
        <w:t xml:space="preserve">et non </w:t>
      </w:r>
      <w:r w:rsidRPr="001E6A57">
        <w:rPr>
          <w:rStyle w:val="Bodytext1"/>
          <w:lang w:val="cs-CZ" w:eastAsia="cs-CZ" w:bidi="cs-CZ"/>
        </w:rPr>
        <w:t xml:space="preserve">éligibles </w:t>
      </w:r>
      <w:r w:rsidRPr="00521C3E">
        <w:rPr>
          <w:rStyle w:val="Bodytext1"/>
        </w:rPr>
        <w:t xml:space="preserve">sont </w:t>
      </w:r>
      <w:r w:rsidRPr="001E6A57">
        <w:rPr>
          <w:rStyle w:val="Bodytext1"/>
          <w:lang w:val="cs-CZ" w:eastAsia="cs-CZ" w:bidi="cs-CZ"/>
        </w:rPr>
        <w:t xml:space="preserve">indiquées </w:t>
      </w:r>
      <w:r w:rsidRPr="00521C3E">
        <w:rPr>
          <w:rStyle w:val="Bodytext1"/>
        </w:rPr>
        <w:t xml:space="preserve">ci-dessous. Le budget constitue </w:t>
      </w:r>
      <w:r w:rsidRPr="001E6A57">
        <w:rPr>
          <w:rStyle w:val="Bodytext1"/>
          <w:lang w:val="fr-FR" w:eastAsia="fr-FR" w:bidi="fr-FR"/>
        </w:rPr>
        <w:t xml:space="preserve">à </w:t>
      </w:r>
      <w:r w:rsidRPr="00521C3E">
        <w:rPr>
          <w:rStyle w:val="Bodytext1"/>
        </w:rPr>
        <w:t xml:space="preserve">la fois une estimation des </w:t>
      </w:r>
      <w:r w:rsidRPr="001E6A57">
        <w:rPr>
          <w:rStyle w:val="Bodytext1"/>
          <w:lang w:val="fr-FR" w:eastAsia="fr-FR" w:bidi="fr-FR"/>
        </w:rPr>
        <w:t xml:space="preserve">coûts </w:t>
      </w:r>
      <w:r w:rsidRPr="00521C3E">
        <w:rPr>
          <w:rStyle w:val="Bodytext1"/>
        </w:rPr>
        <w:t xml:space="preserve">et un plafond global des </w:t>
      </w:r>
      <w:r w:rsidRPr="001E6A57">
        <w:rPr>
          <w:rStyle w:val="Bodytext1"/>
          <w:lang w:val="fr-FR" w:eastAsia="fr-FR" w:bidi="fr-FR"/>
        </w:rPr>
        <w:t xml:space="preserve">«coûts </w:t>
      </w:r>
      <w:r w:rsidRPr="001E6A57">
        <w:rPr>
          <w:rStyle w:val="Bodytext1"/>
          <w:lang w:val="cs-CZ" w:eastAsia="cs-CZ" w:bidi="cs-CZ"/>
        </w:rPr>
        <w:t>éligibles».</w:t>
      </w:r>
    </w:p>
    <w:p w14:paraId="52DABD0C" w14:textId="77777777" w:rsidR="00D34F2F" w:rsidRPr="00521C3E" w:rsidRDefault="001D4A00" w:rsidP="005F65C2">
      <w:pPr>
        <w:pStyle w:val="Bodytext10"/>
        <w:spacing w:after="200"/>
        <w:jc w:val="both"/>
      </w:pPr>
      <w:r w:rsidRPr="00521C3E">
        <w:rPr>
          <w:rStyle w:val="Bodytext1"/>
        </w:rPr>
        <w:t xml:space="preserve">Les options </w:t>
      </w:r>
      <w:r w:rsidRPr="00521C3E">
        <w:rPr>
          <w:rStyle w:val="Bodytext1"/>
          <w:lang w:val="cs-CZ" w:eastAsia="cs-CZ" w:bidi="cs-CZ"/>
        </w:rPr>
        <w:t xml:space="preserve">simplifiées </w:t>
      </w:r>
      <w:r w:rsidRPr="00521C3E">
        <w:rPr>
          <w:rStyle w:val="Bodytext1"/>
        </w:rPr>
        <w:t xml:space="preserve">en </w:t>
      </w:r>
      <w:r w:rsidRPr="00521C3E">
        <w:rPr>
          <w:rStyle w:val="Bodytext1"/>
          <w:lang w:val="nl-NL" w:eastAsia="nl-NL" w:bidi="nl-NL"/>
        </w:rPr>
        <w:t xml:space="preserve">matière </w:t>
      </w:r>
      <w:r w:rsidRPr="00521C3E">
        <w:rPr>
          <w:rStyle w:val="Bodytext1"/>
        </w:rPr>
        <w:t xml:space="preserve">de </w:t>
      </w:r>
      <w:r w:rsidRPr="00521C3E">
        <w:rPr>
          <w:rStyle w:val="Bodytext1"/>
          <w:lang w:val="fr-FR" w:eastAsia="fr-FR" w:bidi="fr-FR"/>
        </w:rPr>
        <w:t xml:space="preserve">coûts </w:t>
      </w:r>
      <w:r w:rsidRPr="00521C3E">
        <w:rPr>
          <w:rStyle w:val="Bodytext1"/>
        </w:rPr>
        <w:t>peuvent prendre les formes suivantes</w:t>
      </w:r>
      <w:r w:rsidR="001E6A57">
        <w:rPr>
          <w:rStyle w:val="Bodytext1"/>
        </w:rPr>
        <w:t xml:space="preserve"> </w:t>
      </w:r>
      <w:r w:rsidRPr="00521C3E">
        <w:rPr>
          <w:rStyle w:val="Bodytext1"/>
        </w:rPr>
        <w:t>:</w:t>
      </w:r>
    </w:p>
    <w:p w14:paraId="52DABD0D" w14:textId="77777777" w:rsidR="00D34F2F" w:rsidRPr="00521C3E" w:rsidRDefault="001D4A00" w:rsidP="00B201E9">
      <w:pPr>
        <w:pStyle w:val="Bodytext10"/>
        <w:numPr>
          <w:ilvl w:val="0"/>
          <w:numId w:val="15"/>
        </w:numPr>
        <w:tabs>
          <w:tab w:val="left" w:pos="745"/>
        </w:tabs>
        <w:spacing w:after="200"/>
        <w:ind w:left="740" w:hanging="360"/>
        <w:jc w:val="both"/>
      </w:pPr>
      <w:r w:rsidRPr="00521C3E">
        <w:rPr>
          <w:rStyle w:val="Bodytext1"/>
          <w:b/>
          <w:bCs/>
          <w:lang w:val="fr-FR" w:eastAsia="fr-FR" w:bidi="fr-FR"/>
        </w:rPr>
        <w:t xml:space="preserve">coûts </w:t>
      </w:r>
      <w:r w:rsidRPr="00521C3E">
        <w:rPr>
          <w:rStyle w:val="Bodytext1"/>
          <w:b/>
          <w:bCs/>
        </w:rPr>
        <w:t xml:space="preserve">unitaires: </w:t>
      </w:r>
      <w:r w:rsidRPr="00521C3E">
        <w:rPr>
          <w:rStyle w:val="Bodytext1"/>
        </w:rPr>
        <w:t xml:space="preserve">couvrent tout ou partie des </w:t>
      </w:r>
      <w:r w:rsidRPr="00521C3E">
        <w:rPr>
          <w:rStyle w:val="Bodytext1"/>
          <w:lang w:val="cs-CZ" w:eastAsia="cs-CZ" w:bidi="cs-CZ"/>
        </w:rPr>
        <w:t xml:space="preserve">catégories </w:t>
      </w:r>
      <w:r w:rsidRPr="00521C3E">
        <w:rPr>
          <w:rStyle w:val="Bodytext1"/>
        </w:rPr>
        <w:t xml:space="preserve">de </w:t>
      </w:r>
      <w:r w:rsidRPr="00521C3E">
        <w:rPr>
          <w:rStyle w:val="Bodytext1"/>
          <w:lang w:val="fr-FR" w:eastAsia="fr-FR" w:bidi="fr-FR"/>
        </w:rPr>
        <w:t xml:space="preserve">coûts </w:t>
      </w:r>
      <w:r w:rsidRPr="00521C3E">
        <w:rPr>
          <w:rStyle w:val="Bodytext1"/>
          <w:lang w:val="cs-CZ" w:eastAsia="cs-CZ" w:bidi="cs-CZ"/>
        </w:rPr>
        <w:t xml:space="preserve">éligibles spécifiques </w:t>
      </w:r>
      <w:r w:rsidRPr="00521C3E">
        <w:rPr>
          <w:rStyle w:val="Bodytext1"/>
        </w:rPr>
        <w:t xml:space="preserve">qui sont clairement </w:t>
      </w:r>
      <w:r w:rsidRPr="00521C3E">
        <w:rPr>
          <w:rStyle w:val="Bodytext1"/>
          <w:lang w:val="cs-CZ" w:eastAsia="cs-CZ" w:bidi="cs-CZ"/>
        </w:rPr>
        <w:t xml:space="preserve">déterminées </w:t>
      </w:r>
      <w:r w:rsidRPr="00521C3E">
        <w:rPr>
          <w:rStyle w:val="Bodytext1"/>
          <w:lang w:val="fr-FR" w:eastAsia="fr-FR" w:bidi="fr-FR"/>
        </w:rPr>
        <w:t xml:space="preserve">à </w:t>
      </w:r>
      <w:r w:rsidRPr="00521C3E">
        <w:rPr>
          <w:rStyle w:val="Bodytext1"/>
        </w:rPr>
        <w:t xml:space="preserve">l’avance par </w:t>
      </w:r>
      <w:r w:rsidRPr="00521C3E">
        <w:rPr>
          <w:rStyle w:val="Bodytext1"/>
          <w:lang w:val="cs-CZ" w:eastAsia="cs-CZ" w:bidi="cs-CZ"/>
        </w:rPr>
        <w:t xml:space="preserve">référence </w:t>
      </w:r>
      <w:r w:rsidRPr="00521C3E">
        <w:rPr>
          <w:rStyle w:val="Bodytext1"/>
          <w:lang w:val="fr-FR" w:eastAsia="fr-FR" w:bidi="fr-FR"/>
        </w:rPr>
        <w:t xml:space="preserve">à </w:t>
      </w:r>
      <w:r w:rsidRPr="00521C3E">
        <w:rPr>
          <w:rStyle w:val="Bodytext1"/>
        </w:rPr>
        <w:t xml:space="preserve">un </w:t>
      </w:r>
      <w:r w:rsidRPr="00521C3E">
        <w:rPr>
          <w:rStyle w:val="Bodytext1"/>
          <w:u w:val="single"/>
        </w:rPr>
        <w:t xml:space="preserve">montant par </w:t>
      </w:r>
      <w:r w:rsidRPr="00521C3E">
        <w:rPr>
          <w:rStyle w:val="Bodytext1"/>
          <w:u w:val="single"/>
          <w:lang w:val="cs-CZ" w:eastAsia="cs-CZ" w:bidi="cs-CZ"/>
        </w:rPr>
        <w:t>unité</w:t>
      </w:r>
      <w:r w:rsidRPr="00521C3E">
        <w:rPr>
          <w:rStyle w:val="Bodytext1"/>
          <w:lang w:val="cs-CZ" w:eastAsia="cs-CZ" w:bidi="cs-CZ"/>
        </w:rPr>
        <w:t>;</w:t>
      </w:r>
    </w:p>
    <w:p w14:paraId="52DABD0E" w14:textId="77777777" w:rsidR="00D34F2F" w:rsidRPr="00521C3E" w:rsidRDefault="001D4A00" w:rsidP="00B201E9">
      <w:pPr>
        <w:pStyle w:val="Bodytext10"/>
        <w:numPr>
          <w:ilvl w:val="0"/>
          <w:numId w:val="15"/>
        </w:numPr>
        <w:tabs>
          <w:tab w:val="left" w:pos="745"/>
        </w:tabs>
        <w:spacing w:after="200"/>
        <w:ind w:left="740" w:hanging="360"/>
        <w:jc w:val="both"/>
      </w:pPr>
      <w:r w:rsidRPr="00521C3E">
        <w:rPr>
          <w:rStyle w:val="Bodytext1"/>
          <w:b/>
          <w:bCs/>
        </w:rPr>
        <w:t xml:space="preserve">montants forfaitaires: </w:t>
      </w:r>
      <w:r w:rsidRPr="00521C3E">
        <w:rPr>
          <w:rStyle w:val="Bodytext1"/>
        </w:rPr>
        <w:t xml:space="preserve">couvrent </w:t>
      </w:r>
      <w:r w:rsidRPr="00521C3E">
        <w:rPr>
          <w:rStyle w:val="Bodytext1"/>
          <w:u w:val="single"/>
        </w:rPr>
        <w:t>globalement</w:t>
      </w:r>
      <w:r w:rsidRPr="00521C3E">
        <w:rPr>
          <w:rStyle w:val="Bodytext1"/>
        </w:rPr>
        <w:t xml:space="preserve"> tout ou partie des </w:t>
      </w:r>
      <w:r w:rsidRPr="00521C3E">
        <w:rPr>
          <w:rStyle w:val="Bodytext1"/>
          <w:lang w:val="cs-CZ" w:eastAsia="cs-CZ" w:bidi="cs-CZ"/>
        </w:rPr>
        <w:t xml:space="preserve">catégories spécifiques </w:t>
      </w:r>
      <w:r w:rsidRPr="00521C3E">
        <w:rPr>
          <w:rStyle w:val="Bodytext1"/>
        </w:rPr>
        <w:t xml:space="preserve">de </w:t>
      </w:r>
      <w:r w:rsidRPr="00521C3E">
        <w:rPr>
          <w:rStyle w:val="Bodytext1"/>
          <w:lang w:val="fr-FR" w:eastAsia="fr-FR" w:bidi="fr-FR"/>
        </w:rPr>
        <w:t xml:space="preserve">coûts </w:t>
      </w:r>
      <w:r w:rsidRPr="00521C3E">
        <w:rPr>
          <w:rStyle w:val="Bodytext1"/>
          <w:lang w:val="cs-CZ" w:eastAsia="cs-CZ" w:bidi="cs-CZ"/>
        </w:rPr>
        <w:t xml:space="preserve">éligibles </w:t>
      </w:r>
      <w:r w:rsidRPr="00521C3E">
        <w:rPr>
          <w:rStyle w:val="Bodytext1"/>
        </w:rPr>
        <w:t xml:space="preserve">qui sont clairement </w:t>
      </w:r>
      <w:r w:rsidRPr="00521C3E">
        <w:rPr>
          <w:rStyle w:val="Bodytext1"/>
          <w:lang w:val="cs-CZ" w:eastAsia="cs-CZ" w:bidi="cs-CZ"/>
        </w:rPr>
        <w:t xml:space="preserve">déterminées </w:t>
      </w:r>
      <w:r w:rsidRPr="00521C3E">
        <w:rPr>
          <w:rStyle w:val="Bodytext1"/>
          <w:lang w:val="fr-FR" w:eastAsia="fr-FR" w:bidi="fr-FR"/>
        </w:rPr>
        <w:t xml:space="preserve">à </w:t>
      </w:r>
      <w:r w:rsidRPr="00521C3E">
        <w:rPr>
          <w:rStyle w:val="Bodytext1"/>
        </w:rPr>
        <w:t>l’avance;</w:t>
      </w:r>
    </w:p>
    <w:p w14:paraId="52DABD0F" w14:textId="77777777" w:rsidR="00D34F2F" w:rsidRPr="00521C3E" w:rsidRDefault="001D4A00" w:rsidP="00B201E9">
      <w:pPr>
        <w:pStyle w:val="Bodytext10"/>
        <w:numPr>
          <w:ilvl w:val="0"/>
          <w:numId w:val="15"/>
        </w:numPr>
        <w:tabs>
          <w:tab w:val="left" w:pos="745"/>
        </w:tabs>
        <w:spacing w:after="240"/>
        <w:ind w:left="740" w:hanging="360"/>
        <w:jc w:val="both"/>
      </w:pPr>
      <w:r w:rsidRPr="00521C3E">
        <w:rPr>
          <w:rStyle w:val="Bodytext1"/>
          <w:b/>
          <w:bCs/>
        </w:rPr>
        <w:t xml:space="preserve">financement </w:t>
      </w:r>
      <w:r w:rsidRPr="00521C3E">
        <w:rPr>
          <w:rStyle w:val="Bodytext1"/>
          <w:b/>
          <w:bCs/>
          <w:lang w:val="fr-FR" w:eastAsia="fr-FR" w:bidi="fr-FR"/>
        </w:rPr>
        <w:t xml:space="preserve">à </w:t>
      </w:r>
      <w:r w:rsidRPr="00521C3E">
        <w:rPr>
          <w:rStyle w:val="Bodytext1"/>
          <w:b/>
          <w:bCs/>
        </w:rPr>
        <w:t xml:space="preserve">taux forfaitaire: </w:t>
      </w:r>
      <w:r w:rsidRPr="00521C3E">
        <w:rPr>
          <w:rStyle w:val="Bodytext1"/>
        </w:rPr>
        <w:t xml:space="preserve">couvrent des </w:t>
      </w:r>
      <w:r w:rsidRPr="00521C3E">
        <w:rPr>
          <w:rStyle w:val="Bodytext1"/>
          <w:lang w:val="cs-CZ" w:eastAsia="cs-CZ" w:bidi="cs-CZ"/>
        </w:rPr>
        <w:t xml:space="preserve">catégories spécifiques </w:t>
      </w:r>
      <w:r w:rsidRPr="00521C3E">
        <w:rPr>
          <w:rStyle w:val="Bodytext1"/>
        </w:rPr>
        <w:t xml:space="preserve">de </w:t>
      </w:r>
      <w:r w:rsidRPr="00521C3E">
        <w:rPr>
          <w:rStyle w:val="Bodytext1"/>
          <w:lang w:val="fr-FR" w:eastAsia="fr-FR" w:bidi="fr-FR"/>
        </w:rPr>
        <w:t xml:space="preserve">coûts </w:t>
      </w:r>
      <w:r w:rsidRPr="00521C3E">
        <w:rPr>
          <w:rStyle w:val="Bodytext1"/>
          <w:lang w:val="cs-CZ" w:eastAsia="cs-CZ" w:bidi="cs-CZ"/>
        </w:rPr>
        <w:t xml:space="preserve">éligibles </w:t>
      </w:r>
      <w:r w:rsidRPr="00521C3E">
        <w:rPr>
          <w:rStyle w:val="Bodytext1"/>
        </w:rPr>
        <w:t xml:space="preserve">qui sont clairement </w:t>
      </w:r>
      <w:r w:rsidRPr="00521C3E">
        <w:rPr>
          <w:rStyle w:val="Bodytext1"/>
          <w:lang w:val="cs-CZ" w:eastAsia="cs-CZ" w:bidi="cs-CZ"/>
        </w:rPr>
        <w:t xml:space="preserve">déterminées </w:t>
      </w:r>
      <w:r w:rsidRPr="00521C3E">
        <w:rPr>
          <w:rStyle w:val="Bodytext1"/>
          <w:lang w:val="fr-FR" w:eastAsia="fr-FR" w:bidi="fr-FR"/>
        </w:rPr>
        <w:t xml:space="preserve">à </w:t>
      </w:r>
      <w:r w:rsidRPr="00521C3E">
        <w:rPr>
          <w:rStyle w:val="Bodytext1"/>
        </w:rPr>
        <w:t>l’avance par l’</w:t>
      </w:r>
      <w:r w:rsidRPr="00521C3E">
        <w:rPr>
          <w:rStyle w:val="Bodytext1"/>
          <w:u w:val="single"/>
        </w:rPr>
        <w:t>application d’un pourcentage</w:t>
      </w:r>
      <w:r w:rsidRPr="00521C3E">
        <w:rPr>
          <w:rStyle w:val="Bodytext1"/>
        </w:rPr>
        <w:t xml:space="preserve"> </w:t>
      </w:r>
      <w:r w:rsidRPr="00521C3E">
        <w:rPr>
          <w:rStyle w:val="Bodytext1"/>
          <w:lang w:val="cs-CZ" w:eastAsia="cs-CZ" w:bidi="cs-CZ"/>
        </w:rPr>
        <w:t xml:space="preserve">fixé </w:t>
      </w:r>
      <w:r w:rsidRPr="00521C3E">
        <w:rPr>
          <w:rStyle w:val="Bodytext1"/>
          <w:lang w:val="fr-FR" w:eastAsia="fr-FR" w:bidi="fr-FR"/>
        </w:rPr>
        <w:t xml:space="preserve">à </w:t>
      </w:r>
      <w:r w:rsidRPr="00521C3E">
        <w:rPr>
          <w:rStyle w:val="Bodytext1"/>
        </w:rPr>
        <w:t>l’avance.</w:t>
      </w:r>
    </w:p>
    <w:p w14:paraId="52DABD10" w14:textId="77777777" w:rsidR="00D34F2F" w:rsidRPr="00521C3E" w:rsidRDefault="001D4A00" w:rsidP="005F65C2">
      <w:pPr>
        <w:pStyle w:val="Bodytext10"/>
        <w:spacing w:after="200"/>
        <w:jc w:val="both"/>
      </w:pPr>
      <w:r w:rsidRPr="00521C3E">
        <w:rPr>
          <w:rStyle w:val="Bodytext1"/>
        </w:rPr>
        <w:t xml:space="preserve">Les options </w:t>
      </w:r>
      <w:r w:rsidRPr="00521C3E">
        <w:rPr>
          <w:rStyle w:val="Bodytext1"/>
          <w:lang w:val="cs-CZ" w:eastAsia="cs-CZ" w:bidi="cs-CZ"/>
        </w:rPr>
        <w:t xml:space="preserve">simplifiées </w:t>
      </w:r>
      <w:r w:rsidRPr="00521C3E">
        <w:rPr>
          <w:rStyle w:val="Bodytext1"/>
        </w:rPr>
        <w:t xml:space="preserve">en </w:t>
      </w:r>
      <w:r w:rsidRPr="00521C3E">
        <w:rPr>
          <w:rStyle w:val="Bodytext1"/>
          <w:lang w:val="nl-NL" w:eastAsia="nl-NL" w:bidi="nl-NL"/>
        </w:rPr>
        <w:t xml:space="preserve">matière </w:t>
      </w:r>
      <w:r w:rsidRPr="00521C3E">
        <w:rPr>
          <w:rStyle w:val="Bodytext1"/>
        </w:rPr>
        <w:t xml:space="preserve">de </w:t>
      </w:r>
      <w:r w:rsidRPr="00521C3E">
        <w:rPr>
          <w:rStyle w:val="Bodytext1"/>
          <w:lang w:val="fr-FR" w:eastAsia="fr-FR" w:bidi="fr-FR"/>
        </w:rPr>
        <w:t xml:space="preserve">coûts </w:t>
      </w:r>
      <w:r w:rsidRPr="00521C3E">
        <w:rPr>
          <w:rStyle w:val="Bodytext1"/>
        </w:rPr>
        <w:t xml:space="preserve">(OSC) qui peuvent </w:t>
      </w:r>
      <w:r w:rsidRPr="00521C3E">
        <w:rPr>
          <w:rStyle w:val="Bodytext1"/>
          <w:lang w:val="nl-NL" w:eastAsia="nl-NL" w:bidi="nl-NL"/>
        </w:rPr>
        <w:t xml:space="preserve">être </w:t>
      </w:r>
      <w:r w:rsidRPr="00521C3E">
        <w:rPr>
          <w:rStyle w:val="Bodytext1"/>
          <w:lang w:val="cs-CZ" w:eastAsia="cs-CZ" w:bidi="cs-CZ"/>
        </w:rPr>
        <w:t xml:space="preserve">proposées </w:t>
      </w:r>
      <w:r w:rsidRPr="00521C3E">
        <w:rPr>
          <w:rStyle w:val="Bodytext1"/>
        </w:rPr>
        <w:t xml:space="preserve">sont les suivants </w:t>
      </w:r>
      <w:r w:rsidRPr="00521C3E">
        <w:rPr>
          <w:rStyle w:val="Bodytext1"/>
          <w:lang w:val="bg-BG" w:eastAsia="bg-BG" w:bidi="bg-BG"/>
        </w:rPr>
        <w:t>:</w:t>
      </w:r>
    </w:p>
    <w:p w14:paraId="52DABD11" w14:textId="77777777" w:rsidR="00D34F2F" w:rsidRPr="00521C3E" w:rsidRDefault="001D4A00" w:rsidP="005F65C2">
      <w:pPr>
        <w:pStyle w:val="Bodytext10"/>
        <w:spacing w:after="200"/>
        <w:jc w:val="both"/>
      </w:pPr>
      <w:r w:rsidRPr="00521C3E">
        <w:rPr>
          <w:rStyle w:val="Bodytext1"/>
        </w:rPr>
        <w:t xml:space="preserve">les «OCS </w:t>
      </w:r>
      <w:r w:rsidRPr="00521C3E">
        <w:rPr>
          <w:rStyle w:val="Bodytext1"/>
          <w:lang w:val="cs-CZ" w:eastAsia="cs-CZ" w:bidi="cs-CZ"/>
        </w:rPr>
        <w:t xml:space="preserve">basées </w:t>
      </w:r>
      <w:r w:rsidRPr="00521C3E">
        <w:rPr>
          <w:rStyle w:val="Bodytext1"/>
        </w:rPr>
        <w:t xml:space="preserve">sur les produits ou les </w:t>
      </w:r>
      <w:r w:rsidRPr="00521C3E">
        <w:rPr>
          <w:rStyle w:val="Bodytext1"/>
          <w:lang w:val="cs-CZ" w:eastAsia="cs-CZ" w:bidi="cs-CZ"/>
        </w:rPr>
        <w:t xml:space="preserve">résultats»: </w:t>
      </w:r>
      <w:r w:rsidRPr="00521C3E">
        <w:rPr>
          <w:rStyle w:val="Bodytext1"/>
        </w:rPr>
        <w:t xml:space="preserve">cette </w:t>
      </w:r>
      <w:r w:rsidRPr="00521C3E">
        <w:rPr>
          <w:rStyle w:val="Bodytext1"/>
          <w:lang w:val="cs-CZ" w:eastAsia="cs-CZ" w:bidi="cs-CZ"/>
        </w:rPr>
        <w:t xml:space="preserve">catégorie </w:t>
      </w:r>
      <w:r w:rsidRPr="00521C3E">
        <w:rPr>
          <w:rStyle w:val="Bodytext1"/>
        </w:rPr>
        <w:t xml:space="preserve">comprend les </w:t>
      </w:r>
      <w:r w:rsidRPr="00521C3E">
        <w:rPr>
          <w:rStyle w:val="Bodytext1"/>
          <w:lang w:val="fr-FR" w:eastAsia="fr-FR" w:bidi="fr-FR"/>
        </w:rPr>
        <w:t xml:space="preserve">coûts </w:t>
      </w:r>
      <w:r w:rsidRPr="00521C3E">
        <w:rPr>
          <w:rStyle w:val="Bodytext1"/>
          <w:lang w:val="cs-CZ" w:eastAsia="cs-CZ" w:bidi="cs-CZ"/>
        </w:rPr>
        <w:t xml:space="preserve">liés </w:t>
      </w:r>
      <w:r w:rsidRPr="00521C3E">
        <w:rPr>
          <w:rStyle w:val="Bodytext1"/>
        </w:rPr>
        <w:t xml:space="preserve">aux produits, aux </w:t>
      </w:r>
      <w:r w:rsidRPr="00521C3E">
        <w:rPr>
          <w:rStyle w:val="Bodytext1"/>
          <w:lang w:val="cs-CZ" w:eastAsia="cs-CZ" w:bidi="cs-CZ"/>
        </w:rPr>
        <w:t xml:space="preserve">résultats, </w:t>
      </w:r>
      <w:r w:rsidRPr="00521C3E">
        <w:rPr>
          <w:rStyle w:val="Bodytext1"/>
        </w:rPr>
        <w:t xml:space="preserve">aux </w:t>
      </w:r>
      <w:r w:rsidRPr="00521C3E">
        <w:rPr>
          <w:rStyle w:val="Bodytext1"/>
          <w:lang w:val="cs-CZ" w:eastAsia="cs-CZ" w:bidi="cs-CZ"/>
        </w:rPr>
        <w:t xml:space="preserve">activités, </w:t>
      </w:r>
      <w:r w:rsidRPr="00521C3E">
        <w:rPr>
          <w:rStyle w:val="Bodytext1"/>
        </w:rPr>
        <w:t xml:space="preserve">aux </w:t>
      </w:r>
      <w:r w:rsidRPr="00521C3E">
        <w:rPr>
          <w:rStyle w:val="Bodytext1"/>
          <w:lang w:val="cs-CZ" w:eastAsia="cs-CZ" w:bidi="cs-CZ"/>
        </w:rPr>
        <w:t xml:space="preserve">éléments </w:t>
      </w:r>
      <w:r w:rsidRPr="00521C3E">
        <w:rPr>
          <w:rStyle w:val="Bodytext1"/>
        </w:rPr>
        <w:t xml:space="preserve">livrables dans le cadre d’un projet </w:t>
      </w:r>
      <w:r w:rsidRPr="00521C3E">
        <w:rPr>
          <w:rStyle w:val="Bodytext1"/>
          <w:lang w:val="cs-CZ" w:eastAsia="cs-CZ" w:bidi="cs-CZ"/>
        </w:rPr>
        <w:t xml:space="preserve">spécifique </w:t>
      </w:r>
      <w:r w:rsidRPr="00521C3E">
        <w:rPr>
          <w:rStyle w:val="Bodytext1"/>
        </w:rPr>
        <w:t xml:space="preserve">(par exemple la </w:t>
      </w:r>
      <w:r w:rsidRPr="00521C3E">
        <w:rPr>
          <w:rStyle w:val="Bodytext1"/>
          <w:lang w:val="cs-CZ" w:eastAsia="cs-CZ" w:bidi="cs-CZ"/>
        </w:rPr>
        <w:t xml:space="preserve">détermination </w:t>
      </w:r>
      <w:r w:rsidRPr="00521C3E">
        <w:rPr>
          <w:rStyle w:val="Bodytext1"/>
        </w:rPr>
        <w:t xml:space="preserve">d’un montant forfaitaire pour l’organisation d’une </w:t>
      </w:r>
      <w:r w:rsidRPr="00521C3E">
        <w:rPr>
          <w:rStyle w:val="Bodytext1"/>
          <w:lang w:val="cs-CZ" w:eastAsia="cs-CZ" w:bidi="cs-CZ"/>
        </w:rPr>
        <w:t xml:space="preserve">conférence, </w:t>
      </w:r>
      <w:r w:rsidRPr="00521C3E">
        <w:rPr>
          <w:rStyle w:val="Bodytext1"/>
        </w:rPr>
        <w:t xml:space="preserve">ou pour la </w:t>
      </w:r>
      <w:r w:rsidRPr="00521C3E">
        <w:rPr>
          <w:rStyle w:val="Bodytext1"/>
          <w:lang w:val="cs-CZ" w:eastAsia="cs-CZ" w:bidi="cs-CZ"/>
        </w:rPr>
        <w:t xml:space="preserve">réalisation </w:t>
      </w:r>
      <w:r w:rsidRPr="00521C3E">
        <w:rPr>
          <w:rStyle w:val="Bodytext1"/>
        </w:rPr>
        <w:t xml:space="preserve">d’un extrant ou d’une </w:t>
      </w:r>
      <w:r w:rsidRPr="00521C3E">
        <w:rPr>
          <w:rStyle w:val="Bodytext1"/>
          <w:lang w:val="cs-CZ" w:eastAsia="cs-CZ" w:bidi="cs-CZ"/>
        </w:rPr>
        <w:t xml:space="preserve">activité déterminés). </w:t>
      </w:r>
      <w:r w:rsidRPr="00521C3E">
        <w:rPr>
          <w:rStyle w:val="Bodytext1"/>
        </w:rPr>
        <w:t xml:space="preserve">Quand cela est possible et </w:t>
      </w:r>
      <w:r w:rsidRPr="00521C3E">
        <w:rPr>
          <w:rStyle w:val="Bodytext1"/>
          <w:lang w:val="cs-CZ" w:eastAsia="cs-CZ" w:bidi="cs-CZ"/>
        </w:rPr>
        <w:t xml:space="preserve">approprié, </w:t>
      </w:r>
      <w:r w:rsidRPr="00521C3E">
        <w:rPr>
          <w:rStyle w:val="Bodytext1"/>
        </w:rPr>
        <w:t xml:space="preserve">les montants forfaitaires ou les </w:t>
      </w:r>
      <w:r w:rsidRPr="00521C3E">
        <w:rPr>
          <w:rStyle w:val="Bodytext1"/>
          <w:lang w:val="fr-FR" w:eastAsia="fr-FR" w:bidi="fr-FR"/>
        </w:rPr>
        <w:t xml:space="preserve">coûts </w:t>
      </w:r>
      <w:r w:rsidRPr="00521C3E">
        <w:rPr>
          <w:rStyle w:val="Bodytext1"/>
        </w:rPr>
        <w:t xml:space="preserve">unitaires sont </w:t>
      </w:r>
      <w:r w:rsidRPr="00521C3E">
        <w:rPr>
          <w:rStyle w:val="Bodytext1"/>
          <w:lang w:val="cs-CZ" w:eastAsia="cs-CZ" w:bidi="cs-CZ"/>
        </w:rPr>
        <w:t xml:space="preserve">déterminés </w:t>
      </w:r>
      <w:r w:rsidRPr="00521C3E">
        <w:rPr>
          <w:rStyle w:val="Bodytext1"/>
        </w:rPr>
        <w:t xml:space="preserve">de </w:t>
      </w:r>
      <w:r w:rsidRPr="00521C3E">
        <w:rPr>
          <w:rStyle w:val="Bodytext1"/>
          <w:lang w:val="nl-NL" w:eastAsia="nl-NL" w:bidi="nl-NL"/>
        </w:rPr>
        <w:t xml:space="preserve">manière </w:t>
      </w:r>
      <w:r w:rsidRPr="00521C3E">
        <w:rPr>
          <w:rStyle w:val="Bodytext1"/>
          <w:lang w:val="fr-FR" w:eastAsia="fr-FR" w:bidi="fr-FR"/>
        </w:rPr>
        <w:t xml:space="preserve">à </w:t>
      </w:r>
      <w:r w:rsidRPr="00521C3E">
        <w:rPr>
          <w:rStyle w:val="Bodytext1"/>
        </w:rPr>
        <w:t xml:space="preserve">permettre leur versement lorsque des produits et/ou des </w:t>
      </w:r>
      <w:r w:rsidRPr="00521C3E">
        <w:rPr>
          <w:rStyle w:val="Bodytext1"/>
          <w:lang w:val="cs-CZ" w:eastAsia="cs-CZ" w:bidi="cs-CZ"/>
        </w:rPr>
        <w:t xml:space="preserve">résultats </w:t>
      </w:r>
      <w:r w:rsidRPr="00521C3E">
        <w:rPr>
          <w:rStyle w:val="Bodytext1"/>
        </w:rPr>
        <w:t xml:space="preserve">concrets sont obtenus. Ce type d’OSC peut </w:t>
      </w:r>
      <w:r w:rsidRPr="00521C3E">
        <w:rPr>
          <w:rStyle w:val="Bodytext1"/>
          <w:lang w:val="nl-NL" w:eastAsia="nl-NL" w:bidi="nl-NL"/>
        </w:rPr>
        <w:t xml:space="preserve">être </w:t>
      </w:r>
      <w:r w:rsidRPr="00521C3E">
        <w:rPr>
          <w:rStyle w:val="Bodytext1"/>
          <w:lang w:val="cs-CZ" w:eastAsia="cs-CZ" w:bidi="cs-CZ"/>
        </w:rPr>
        <w:t xml:space="preserve">proposé </w:t>
      </w:r>
      <w:r w:rsidRPr="00521C3E">
        <w:rPr>
          <w:rStyle w:val="Bodytext1"/>
        </w:rPr>
        <w:t xml:space="preserve">par le </w:t>
      </w:r>
      <w:r w:rsidRPr="00521C3E">
        <w:rPr>
          <w:rStyle w:val="Bodytext1"/>
          <w:lang w:val="cs-CZ" w:eastAsia="cs-CZ" w:bidi="cs-CZ"/>
        </w:rPr>
        <w:t xml:space="preserve">bénéficiaire </w:t>
      </w:r>
      <w:r w:rsidRPr="00521C3E">
        <w:rPr>
          <w:rStyle w:val="Bodytext1"/>
        </w:rPr>
        <w:t xml:space="preserve">(aucun seuil n’est applicable) au stade de la proposition </w:t>
      </w:r>
      <w:r w:rsidRPr="00521C3E">
        <w:rPr>
          <w:rStyle w:val="Bodytext1"/>
          <w:lang w:val="fr-FR" w:eastAsia="fr-FR" w:bidi="fr-FR"/>
        </w:rPr>
        <w:t xml:space="preserve">(à </w:t>
      </w:r>
      <w:r w:rsidRPr="00521C3E">
        <w:rPr>
          <w:rStyle w:val="Bodytext1"/>
        </w:rPr>
        <w:t xml:space="preserve">l’annexe A.2 </w:t>
      </w:r>
      <w:r w:rsidRPr="00521C3E">
        <w:rPr>
          <w:rStyle w:val="Bodytext1"/>
          <w:lang w:val="bg-BG" w:eastAsia="bg-BG" w:bidi="bg-BG"/>
        </w:rPr>
        <w:t xml:space="preserve">– </w:t>
      </w:r>
      <w:r w:rsidRPr="00521C3E">
        <w:rPr>
          <w:rStyle w:val="Bodytext1"/>
        </w:rPr>
        <w:t xml:space="preserve">formulaire de demande de subvention </w:t>
      </w:r>
      <w:r w:rsidRPr="00521C3E">
        <w:rPr>
          <w:rStyle w:val="Bodytext1"/>
          <w:lang w:val="bg-BG" w:eastAsia="bg-BG" w:bidi="bg-BG"/>
        </w:rPr>
        <w:t xml:space="preserve">– </w:t>
      </w:r>
      <w:r w:rsidRPr="00521C3E">
        <w:rPr>
          <w:rStyle w:val="Bodytext1"/>
        </w:rPr>
        <w:t xml:space="preserve">demande </w:t>
      </w:r>
      <w:r w:rsidRPr="00521C3E">
        <w:rPr>
          <w:rStyle w:val="Bodytext1"/>
          <w:lang w:val="nl-NL" w:eastAsia="nl-NL" w:bidi="nl-NL"/>
        </w:rPr>
        <w:t xml:space="preserve">complète). </w:t>
      </w:r>
      <w:r w:rsidRPr="00521C3E">
        <w:rPr>
          <w:rStyle w:val="Bodytext1"/>
        </w:rPr>
        <w:t xml:space="preserve">Si le </w:t>
      </w:r>
      <w:r w:rsidRPr="00521C3E">
        <w:rPr>
          <w:rStyle w:val="Bodytext1"/>
          <w:lang w:val="cs-CZ" w:eastAsia="cs-CZ" w:bidi="cs-CZ"/>
        </w:rPr>
        <w:t xml:space="preserve">comité d’évaluation </w:t>
      </w:r>
      <w:r w:rsidRPr="00521C3E">
        <w:rPr>
          <w:rStyle w:val="Bodytext1"/>
        </w:rPr>
        <w:t xml:space="preserve">n’est pas convaincu par la justification fournie, un remboursement sur la base des frais effectivement </w:t>
      </w:r>
      <w:r w:rsidRPr="00521C3E">
        <w:rPr>
          <w:rStyle w:val="Bodytext1"/>
          <w:lang w:val="cs-CZ" w:eastAsia="cs-CZ" w:bidi="cs-CZ"/>
        </w:rPr>
        <w:t xml:space="preserve">supportés </w:t>
      </w:r>
      <w:r w:rsidRPr="00521C3E">
        <w:rPr>
          <w:rStyle w:val="Bodytext1"/>
        </w:rPr>
        <w:t>est toujours possible;</w:t>
      </w:r>
    </w:p>
    <w:p w14:paraId="52DABD12" w14:textId="77777777" w:rsidR="00D34F2F" w:rsidRPr="00521C3E" w:rsidRDefault="001D4A00" w:rsidP="005F65C2">
      <w:pPr>
        <w:pStyle w:val="Bodytext10"/>
        <w:spacing w:after="200"/>
        <w:jc w:val="both"/>
      </w:pPr>
      <w:r w:rsidRPr="00521C3E">
        <w:rPr>
          <w:rStyle w:val="Bodytext1"/>
        </w:rPr>
        <w:t xml:space="preserve">Consultez l’annexe K pour </w:t>
      </w:r>
      <w:r w:rsidRPr="00521C3E">
        <w:rPr>
          <w:rStyle w:val="Bodytext1"/>
          <w:lang w:val="fr-FR" w:eastAsia="fr-FR" w:bidi="fr-FR"/>
        </w:rPr>
        <w:t xml:space="preserve">connaître </w:t>
      </w:r>
      <w:r w:rsidRPr="00521C3E">
        <w:rPr>
          <w:rStyle w:val="Bodytext1"/>
        </w:rPr>
        <w:t xml:space="preserve">le </w:t>
      </w:r>
      <w:r w:rsidRPr="00521C3E">
        <w:rPr>
          <w:rStyle w:val="Bodytext1"/>
          <w:lang w:val="cs-CZ" w:eastAsia="cs-CZ" w:bidi="cs-CZ"/>
        </w:rPr>
        <w:t xml:space="preserve">détail </w:t>
      </w:r>
      <w:r w:rsidRPr="00521C3E">
        <w:rPr>
          <w:rStyle w:val="Bodytext1"/>
        </w:rPr>
        <w:t xml:space="preserve">de la </w:t>
      </w:r>
      <w:r w:rsidRPr="00521C3E">
        <w:rPr>
          <w:rStyle w:val="Bodytext1"/>
          <w:lang w:val="cs-CZ" w:eastAsia="cs-CZ" w:bidi="cs-CZ"/>
        </w:rPr>
        <w:t xml:space="preserve">procédure </w:t>
      </w:r>
      <w:r w:rsidRPr="00521C3E">
        <w:rPr>
          <w:rStyle w:val="Bodytext1"/>
          <w:lang w:val="fr-FR" w:eastAsia="fr-FR" w:bidi="fr-FR"/>
        </w:rPr>
        <w:t xml:space="preserve">à </w:t>
      </w:r>
      <w:r w:rsidRPr="00521C3E">
        <w:rPr>
          <w:rStyle w:val="Bodytext1"/>
        </w:rPr>
        <w:t xml:space="preserve">suivre selon le type et le montant des </w:t>
      </w:r>
      <w:r w:rsidRPr="00521C3E">
        <w:rPr>
          <w:rStyle w:val="Bodytext1"/>
          <w:lang w:val="fr-FR" w:eastAsia="fr-FR" w:bidi="fr-FR"/>
        </w:rPr>
        <w:t xml:space="preserve">coûts à </w:t>
      </w:r>
      <w:r w:rsidRPr="00521C3E">
        <w:rPr>
          <w:rStyle w:val="Bodytext1"/>
          <w:lang w:val="cs-CZ" w:eastAsia="cs-CZ" w:bidi="cs-CZ"/>
        </w:rPr>
        <w:t xml:space="preserve">déclarer </w:t>
      </w:r>
      <w:r w:rsidRPr="00521C3E">
        <w:rPr>
          <w:rStyle w:val="Bodytext1"/>
        </w:rPr>
        <w:t>comme OSC.</w:t>
      </w:r>
    </w:p>
    <w:p w14:paraId="52DABD13" w14:textId="77777777" w:rsidR="00D34F2F" w:rsidRPr="00521C3E" w:rsidRDefault="001D4A00" w:rsidP="005F65C2">
      <w:pPr>
        <w:pStyle w:val="Bodytext10"/>
        <w:spacing w:after="200"/>
        <w:jc w:val="both"/>
      </w:pPr>
      <w:r w:rsidRPr="00521C3E">
        <w:rPr>
          <w:rStyle w:val="Bodytext1"/>
        </w:rPr>
        <w:t xml:space="preserve">Les demandeurs proposant cette forme de remboursement doivent faire </w:t>
      </w:r>
      <w:r w:rsidRPr="00521C3E">
        <w:rPr>
          <w:rStyle w:val="Bodytext1"/>
          <w:lang w:val="fr-FR" w:eastAsia="fr-FR" w:bidi="fr-FR"/>
        </w:rPr>
        <w:t xml:space="preserve">apparaître </w:t>
      </w:r>
      <w:r w:rsidRPr="00521C3E">
        <w:rPr>
          <w:rStyle w:val="Bodytext1"/>
        </w:rPr>
        <w:t xml:space="preserve">clairement, dans la feuille de calcul </w:t>
      </w:r>
      <w:r w:rsidRPr="00521C3E">
        <w:rPr>
          <w:rStyle w:val="Bodytext1"/>
          <w:lang w:val="bg-BG" w:eastAsia="bg-BG" w:bidi="bg-BG"/>
        </w:rPr>
        <w:t xml:space="preserve">nº 1 </w:t>
      </w:r>
      <w:r w:rsidRPr="00521C3E">
        <w:rPr>
          <w:rStyle w:val="Bodytext1"/>
        </w:rPr>
        <w:t xml:space="preserve">de l’annexe B, chaque rubrique/poste de </w:t>
      </w:r>
      <w:r w:rsidRPr="00521C3E">
        <w:rPr>
          <w:rStyle w:val="Bodytext1"/>
          <w:lang w:val="fr-FR" w:eastAsia="fr-FR" w:bidi="fr-FR"/>
        </w:rPr>
        <w:t xml:space="preserve">coûts </w:t>
      </w:r>
      <w:r w:rsidRPr="00521C3E">
        <w:rPr>
          <w:rStyle w:val="Bodytext1"/>
          <w:lang w:val="cs-CZ" w:eastAsia="cs-CZ" w:bidi="cs-CZ"/>
        </w:rPr>
        <w:t xml:space="preserve">éligibles concerné(e) </w:t>
      </w:r>
      <w:r w:rsidRPr="00521C3E">
        <w:rPr>
          <w:rStyle w:val="Bodytext1"/>
        </w:rPr>
        <w:t xml:space="preserve">par ce type de financement, en indiquant, en lettres capitales, la mention </w:t>
      </w:r>
      <w:r w:rsidRPr="00521C3E">
        <w:rPr>
          <w:rStyle w:val="Bodytext1"/>
          <w:lang w:val="fr-FR" w:eastAsia="fr-FR" w:bidi="fr-FR"/>
        </w:rPr>
        <w:t xml:space="preserve">«COÛT </w:t>
      </w:r>
      <w:r w:rsidRPr="00521C3E">
        <w:rPr>
          <w:rStyle w:val="Bodytext1"/>
        </w:rPr>
        <w:t xml:space="preserve">UNITAIRE», «MONTANT FORFAITAIRE» dans la colonne </w:t>
      </w:r>
      <w:r w:rsidRPr="00521C3E">
        <w:rPr>
          <w:rStyle w:val="Bodytext1"/>
          <w:lang w:val="cs-CZ" w:eastAsia="cs-CZ" w:bidi="cs-CZ"/>
        </w:rPr>
        <w:t xml:space="preserve">«Unité» </w:t>
      </w:r>
      <w:r w:rsidRPr="00521C3E">
        <w:rPr>
          <w:rStyle w:val="Bodytext1"/>
        </w:rPr>
        <w:t>(voir l’exemple dans l’annexe K).</w:t>
      </w:r>
    </w:p>
    <w:p w14:paraId="52DABD14" w14:textId="77777777" w:rsidR="00D34F2F" w:rsidRPr="00521C3E" w:rsidRDefault="001D4A00" w:rsidP="005F65C2">
      <w:pPr>
        <w:pStyle w:val="Bodytext10"/>
        <w:spacing w:after="200"/>
        <w:jc w:val="both"/>
      </w:pPr>
      <w:r w:rsidRPr="00521C3E">
        <w:rPr>
          <w:rStyle w:val="Bodytext1"/>
        </w:rPr>
        <w:t xml:space="preserve">En outre, </w:t>
      </w:r>
      <w:r w:rsidRPr="00521C3E">
        <w:rPr>
          <w:rStyle w:val="Bodytext1"/>
          <w:lang w:val="fr-FR" w:eastAsia="fr-FR" w:bidi="fr-FR"/>
        </w:rPr>
        <w:t xml:space="preserve">à </w:t>
      </w:r>
      <w:r w:rsidRPr="00521C3E">
        <w:rPr>
          <w:rStyle w:val="Bodytext1"/>
        </w:rPr>
        <w:t xml:space="preserve">l’annexe B, dans la </w:t>
      </w:r>
      <w:r w:rsidRPr="00521C3E">
        <w:rPr>
          <w:rStyle w:val="Bodytext1"/>
          <w:lang w:val="nl-NL" w:eastAsia="nl-NL" w:bidi="nl-NL"/>
        </w:rPr>
        <w:t xml:space="preserve">deuxième </w:t>
      </w:r>
      <w:r w:rsidRPr="00521C3E">
        <w:rPr>
          <w:rStyle w:val="Bodytext1"/>
        </w:rPr>
        <w:t xml:space="preserve">colonne de la feuille de calcul </w:t>
      </w:r>
      <w:r w:rsidRPr="00521C3E">
        <w:rPr>
          <w:rStyle w:val="Bodytext1"/>
          <w:lang w:val="bg-BG" w:eastAsia="bg-BG" w:bidi="bg-BG"/>
        </w:rPr>
        <w:t xml:space="preserve">nº 2 </w:t>
      </w:r>
      <w:r w:rsidRPr="00521C3E">
        <w:rPr>
          <w:rStyle w:val="Bodytext1"/>
        </w:rPr>
        <w:t xml:space="preserve">«Justification des </w:t>
      </w:r>
      <w:r w:rsidRPr="00521C3E">
        <w:rPr>
          <w:rStyle w:val="Bodytext1"/>
          <w:lang w:val="fr-FR" w:eastAsia="fr-FR" w:bidi="fr-FR"/>
        </w:rPr>
        <w:t xml:space="preserve">coûts </w:t>
      </w:r>
      <w:r w:rsidRPr="00521C3E">
        <w:rPr>
          <w:rStyle w:val="Bodytext1"/>
          <w:lang w:val="cs-CZ" w:eastAsia="cs-CZ" w:bidi="cs-CZ"/>
        </w:rPr>
        <w:t xml:space="preserve">estimés», </w:t>
      </w:r>
      <w:r w:rsidRPr="00521C3E">
        <w:rPr>
          <w:rStyle w:val="Bodytext1"/>
        </w:rPr>
        <w:t xml:space="preserve">les demandeurs doivent, pour chaque rubrique ou poste </w:t>
      </w:r>
      <w:r w:rsidRPr="00521C3E">
        <w:rPr>
          <w:rStyle w:val="Bodytext1"/>
          <w:lang w:val="cs-CZ" w:eastAsia="cs-CZ" w:bidi="cs-CZ"/>
        </w:rPr>
        <w:t xml:space="preserve">budgétaire </w:t>
      </w:r>
      <w:r w:rsidRPr="00521C3E">
        <w:rPr>
          <w:rStyle w:val="Bodytext1"/>
        </w:rPr>
        <w:t>correspondant:</w:t>
      </w:r>
    </w:p>
    <w:p w14:paraId="52DABD15" w14:textId="77777777" w:rsidR="00D34F2F" w:rsidRPr="00521C3E" w:rsidRDefault="001D4A00" w:rsidP="00B201E9">
      <w:pPr>
        <w:pStyle w:val="Bodytext10"/>
        <w:numPr>
          <w:ilvl w:val="0"/>
          <w:numId w:val="15"/>
        </w:numPr>
        <w:tabs>
          <w:tab w:val="left" w:pos="745"/>
        </w:tabs>
        <w:spacing w:after="200"/>
        <w:ind w:left="740" w:hanging="360"/>
        <w:jc w:val="both"/>
      </w:pPr>
      <w:r w:rsidRPr="00521C3E">
        <w:rPr>
          <w:rStyle w:val="Bodytext1"/>
          <w:lang w:val="cs-CZ" w:eastAsia="cs-CZ" w:bidi="cs-CZ"/>
        </w:rPr>
        <w:t xml:space="preserve">décrire </w:t>
      </w:r>
      <w:r w:rsidRPr="00521C3E">
        <w:rPr>
          <w:rStyle w:val="Bodytext1"/>
        </w:rPr>
        <w:t xml:space="preserve">les informations et les </w:t>
      </w:r>
      <w:r w:rsidRPr="00521C3E">
        <w:rPr>
          <w:rStyle w:val="Bodytext1"/>
          <w:lang w:val="cs-CZ" w:eastAsia="cs-CZ" w:bidi="cs-CZ"/>
        </w:rPr>
        <w:t xml:space="preserve">méthodes utilisées </w:t>
      </w:r>
      <w:r w:rsidRPr="00521C3E">
        <w:rPr>
          <w:rStyle w:val="Bodytext1"/>
        </w:rPr>
        <w:t xml:space="preserve">pour </w:t>
      </w:r>
      <w:r w:rsidRPr="00521C3E">
        <w:rPr>
          <w:rStyle w:val="Bodytext1"/>
          <w:lang w:val="cs-CZ" w:eastAsia="cs-CZ" w:bidi="cs-CZ"/>
        </w:rPr>
        <w:t xml:space="preserve">déterminer </w:t>
      </w:r>
      <w:r w:rsidRPr="00521C3E">
        <w:rPr>
          <w:rStyle w:val="Bodytext1"/>
        </w:rPr>
        <w:t xml:space="preserve">les montants des </w:t>
      </w:r>
      <w:r w:rsidRPr="00521C3E">
        <w:rPr>
          <w:rStyle w:val="Bodytext1"/>
          <w:lang w:val="fr-FR" w:eastAsia="fr-FR" w:bidi="fr-FR"/>
        </w:rPr>
        <w:t xml:space="preserve">coûts </w:t>
      </w:r>
      <w:r w:rsidRPr="00521C3E">
        <w:rPr>
          <w:rStyle w:val="Bodytext1"/>
        </w:rPr>
        <w:t xml:space="preserve">unitaires et/ou les montants forfaitaires, indiquer </w:t>
      </w:r>
      <w:r w:rsidRPr="00521C3E">
        <w:rPr>
          <w:rStyle w:val="Bodytext1"/>
          <w:lang w:val="fr-FR" w:eastAsia="fr-FR" w:bidi="fr-FR"/>
        </w:rPr>
        <w:t xml:space="preserve">à </w:t>
      </w:r>
      <w:r w:rsidRPr="00521C3E">
        <w:rPr>
          <w:rStyle w:val="Bodytext1"/>
        </w:rPr>
        <w:t xml:space="preserve">quels </w:t>
      </w:r>
      <w:r w:rsidRPr="00521C3E">
        <w:rPr>
          <w:rStyle w:val="Bodytext1"/>
          <w:lang w:val="fr-FR" w:eastAsia="fr-FR" w:bidi="fr-FR"/>
        </w:rPr>
        <w:t xml:space="preserve">coûts </w:t>
      </w:r>
      <w:r w:rsidRPr="00521C3E">
        <w:rPr>
          <w:rStyle w:val="Bodytext1"/>
        </w:rPr>
        <w:t xml:space="preserve">ils se </w:t>
      </w:r>
      <w:r w:rsidRPr="00521C3E">
        <w:rPr>
          <w:rStyle w:val="Bodytext1"/>
          <w:lang w:val="nl-NL" w:eastAsia="nl-NL" w:bidi="nl-NL"/>
        </w:rPr>
        <w:t xml:space="preserve">réfèrent, </w:t>
      </w:r>
      <w:r w:rsidRPr="00521C3E">
        <w:rPr>
          <w:rStyle w:val="Bodytext1"/>
        </w:rPr>
        <w:t xml:space="preserve">etc. pour les OSC </w:t>
      </w:r>
      <w:r w:rsidRPr="00521C3E">
        <w:rPr>
          <w:rStyle w:val="Bodytext1"/>
          <w:lang w:val="cs-CZ" w:eastAsia="cs-CZ" w:bidi="cs-CZ"/>
        </w:rPr>
        <w:t xml:space="preserve">fondées </w:t>
      </w:r>
      <w:r w:rsidRPr="00521C3E">
        <w:rPr>
          <w:rStyle w:val="Bodytext1"/>
        </w:rPr>
        <w:t xml:space="preserve">sur les produits ou les </w:t>
      </w:r>
      <w:r w:rsidRPr="00521C3E">
        <w:rPr>
          <w:rStyle w:val="Bodytext1"/>
          <w:lang w:val="cs-CZ" w:eastAsia="cs-CZ" w:bidi="cs-CZ"/>
        </w:rPr>
        <w:t>résultats;</w:t>
      </w:r>
    </w:p>
    <w:p w14:paraId="52DABD16" w14:textId="77777777" w:rsidR="00D34F2F" w:rsidRPr="00521C3E" w:rsidRDefault="001D4A00" w:rsidP="00B201E9">
      <w:pPr>
        <w:pStyle w:val="Bodytext10"/>
        <w:numPr>
          <w:ilvl w:val="0"/>
          <w:numId w:val="15"/>
        </w:numPr>
        <w:tabs>
          <w:tab w:val="left" w:pos="745"/>
        </w:tabs>
        <w:spacing w:after="200"/>
        <w:ind w:left="740" w:hanging="360"/>
        <w:jc w:val="both"/>
      </w:pPr>
      <w:r w:rsidRPr="00521C3E">
        <w:rPr>
          <w:rStyle w:val="Bodytext1"/>
        </w:rPr>
        <w:lastRenderedPageBreak/>
        <w:t xml:space="preserve">expliquer clairement les formules de calcul du montant </w:t>
      </w:r>
      <w:r w:rsidRPr="00521C3E">
        <w:rPr>
          <w:rStyle w:val="Bodytext1"/>
          <w:lang w:val="cs-CZ" w:eastAsia="cs-CZ" w:bidi="cs-CZ"/>
        </w:rPr>
        <w:t xml:space="preserve">éligible </w:t>
      </w:r>
      <w:r w:rsidRPr="00521C3E">
        <w:rPr>
          <w:rStyle w:val="Bodytext1"/>
        </w:rPr>
        <w:t xml:space="preserve">final pour les OSC </w:t>
      </w:r>
      <w:r w:rsidRPr="00521C3E">
        <w:rPr>
          <w:rStyle w:val="Bodytext1"/>
          <w:lang w:val="cs-CZ" w:eastAsia="cs-CZ" w:bidi="cs-CZ"/>
        </w:rPr>
        <w:t xml:space="preserve">fondées </w:t>
      </w:r>
      <w:r w:rsidRPr="00521C3E">
        <w:rPr>
          <w:rStyle w:val="Bodytext1"/>
        </w:rPr>
        <w:t xml:space="preserve">sur les produits ou les </w:t>
      </w:r>
      <w:r w:rsidRPr="00521C3E">
        <w:rPr>
          <w:rStyle w:val="Bodytext1"/>
          <w:lang w:val="cs-CZ" w:eastAsia="cs-CZ" w:bidi="cs-CZ"/>
        </w:rPr>
        <w:t>résultats.</w:t>
      </w:r>
    </w:p>
    <w:p w14:paraId="52DABD17" w14:textId="77777777" w:rsidR="00D34F2F" w:rsidRPr="00521C3E" w:rsidRDefault="001D4A00" w:rsidP="005F65C2">
      <w:pPr>
        <w:pStyle w:val="Bodytext10"/>
        <w:spacing w:after="200"/>
        <w:jc w:val="both"/>
      </w:pPr>
      <w:r w:rsidRPr="00521C3E">
        <w:rPr>
          <w:rStyle w:val="Bodytext1"/>
        </w:rPr>
        <w:t xml:space="preserve">Dans le cas d’OSC </w:t>
      </w:r>
      <w:r w:rsidRPr="00521C3E">
        <w:rPr>
          <w:rStyle w:val="Bodytext1"/>
          <w:lang w:val="cs-CZ" w:eastAsia="cs-CZ" w:bidi="cs-CZ"/>
        </w:rPr>
        <w:t xml:space="preserve">fondées </w:t>
      </w:r>
      <w:r w:rsidRPr="00521C3E">
        <w:rPr>
          <w:rStyle w:val="Bodytext1"/>
        </w:rPr>
        <w:t xml:space="preserve">sur les produits ou les </w:t>
      </w:r>
      <w:r w:rsidRPr="00521C3E">
        <w:rPr>
          <w:rStyle w:val="Bodytext1"/>
          <w:lang w:val="cs-CZ" w:eastAsia="cs-CZ" w:bidi="cs-CZ"/>
        </w:rPr>
        <w:t xml:space="preserve">résultats, </w:t>
      </w:r>
      <w:r w:rsidRPr="00521C3E">
        <w:rPr>
          <w:rStyle w:val="Bodytext1"/>
        </w:rPr>
        <w:t xml:space="preserve">le </w:t>
      </w:r>
      <w:r w:rsidRPr="00521C3E">
        <w:rPr>
          <w:rStyle w:val="Bodytext1"/>
          <w:lang w:val="cs-CZ" w:eastAsia="cs-CZ" w:bidi="cs-CZ"/>
        </w:rPr>
        <w:t xml:space="preserve">comité d’évaluation décide </w:t>
      </w:r>
      <w:r w:rsidRPr="00521C3E">
        <w:rPr>
          <w:rStyle w:val="Bodytext1"/>
        </w:rPr>
        <w:t xml:space="preserve">s’il accepte ou non les montants ou taux </w:t>
      </w:r>
      <w:r w:rsidRPr="00521C3E">
        <w:rPr>
          <w:rStyle w:val="Bodytext1"/>
          <w:lang w:val="cs-CZ" w:eastAsia="cs-CZ" w:bidi="cs-CZ"/>
        </w:rPr>
        <w:t xml:space="preserve">proposés </w:t>
      </w:r>
      <w:r w:rsidRPr="00521C3E">
        <w:rPr>
          <w:rStyle w:val="Bodytext1"/>
        </w:rPr>
        <w:t xml:space="preserve">sur la base du budget </w:t>
      </w:r>
      <w:r w:rsidRPr="00521C3E">
        <w:rPr>
          <w:rStyle w:val="Bodytext1"/>
          <w:lang w:val="cs-CZ" w:eastAsia="cs-CZ" w:bidi="cs-CZ"/>
        </w:rPr>
        <w:t xml:space="preserve">prévisionnel </w:t>
      </w:r>
      <w:r w:rsidRPr="00521C3E">
        <w:rPr>
          <w:rStyle w:val="Bodytext1"/>
        </w:rPr>
        <w:t xml:space="preserve">soumis par les demandeurs, en analysant les </w:t>
      </w:r>
      <w:r w:rsidRPr="00521C3E">
        <w:rPr>
          <w:rStyle w:val="Bodytext1"/>
          <w:lang w:val="cs-CZ" w:eastAsia="cs-CZ" w:bidi="cs-CZ"/>
        </w:rPr>
        <w:t xml:space="preserve">données </w:t>
      </w:r>
      <w:r w:rsidRPr="00521C3E">
        <w:rPr>
          <w:rStyle w:val="Bodytext1"/>
        </w:rPr>
        <w:t xml:space="preserve">factuelles des subventions </w:t>
      </w:r>
      <w:r w:rsidRPr="00521C3E">
        <w:rPr>
          <w:rStyle w:val="Bodytext1"/>
          <w:lang w:val="cs-CZ" w:eastAsia="cs-CZ" w:bidi="cs-CZ"/>
        </w:rPr>
        <w:t xml:space="preserve">utilisées </w:t>
      </w:r>
      <w:r w:rsidRPr="00521C3E">
        <w:rPr>
          <w:rStyle w:val="Bodytext1"/>
        </w:rPr>
        <w:t xml:space="preserve">par les demandeurs ou d’actions similaires. Si le </w:t>
      </w:r>
      <w:r w:rsidRPr="00521C3E">
        <w:rPr>
          <w:rStyle w:val="Bodytext1"/>
          <w:lang w:val="cs-CZ" w:eastAsia="cs-CZ" w:bidi="cs-CZ"/>
        </w:rPr>
        <w:t xml:space="preserve">comité d’évaluation </w:t>
      </w:r>
      <w:r w:rsidRPr="00521C3E">
        <w:rPr>
          <w:rStyle w:val="Bodytext1"/>
        </w:rPr>
        <w:t xml:space="preserve">n’est pas convaincu par la justification fournie, un remboursement sur la base des frais effectivement </w:t>
      </w:r>
      <w:r w:rsidRPr="00521C3E">
        <w:rPr>
          <w:rStyle w:val="Bodytext1"/>
          <w:lang w:val="cs-CZ" w:eastAsia="cs-CZ" w:bidi="cs-CZ"/>
        </w:rPr>
        <w:t xml:space="preserve">supportés </w:t>
      </w:r>
      <w:r w:rsidRPr="00521C3E">
        <w:rPr>
          <w:rStyle w:val="Bodytext1"/>
        </w:rPr>
        <w:t>est toujours possible.</w:t>
      </w:r>
    </w:p>
    <w:p w14:paraId="52DABD18" w14:textId="77777777" w:rsidR="00D34F2F" w:rsidRPr="00521C3E" w:rsidRDefault="001D4A00" w:rsidP="005F65C2">
      <w:pPr>
        <w:pStyle w:val="Bodytext10"/>
        <w:spacing w:after="200"/>
        <w:jc w:val="both"/>
      </w:pPr>
      <w:r w:rsidRPr="00521C3E">
        <w:rPr>
          <w:rStyle w:val="Bodytext1"/>
        </w:rPr>
        <w:t xml:space="preserve">Aucun seuil n’est </w:t>
      </w:r>
      <w:r w:rsidRPr="00521C3E">
        <w:rPr>
          <w:rStyle w:val="Bodytext1"/>
          <w:lang w:val="cs-CZ" w:eastAsia="cs-CZ" w:bidi="cs-CZ"/>
        </w:rPr>
        <w:t xml:space="preserve">fixé </w:t>
      </w:r>
      <w:r w:rsidRPr="00521C3E">
        <w:rPr>
          <w:rStyle w:val="Bodytext1"/>
          <w:lang w:val="fr-FR" w:eastAsia="fr-FR" w:bidi="fr-FR"/>
        </w:rPr>
        <w:t xml:space="preserve">à </w:t>
      </w:r>
      <w:r w:rsidRPr="00521C3E">
        <w:rPr>
          <w:rStyle w:val="Bodytext1"/>
        </w:rPr>
        <w:t xml:space="preserve">l’avance pour le montant total de financement pouvant </w:t>
      </w:r>
      <w:r w:rsidRPr="00521C3E">
        <w:rPr>
          <w:rStyle w:val="Bodytext1"/>
          <w:lang w:val="nl-NL" w:eastAsia="nl-NL" w:bidi="nl-NL"/>
        </w:rPr>
        <w:t xml:space="preserve">être </w:t>
      </w:r>
      <w:r w:rsidRPr="00521C3E">
        <w:rPr>
          <w:rStyle w:val="Bodytext1"/>
          <w:lang w:val="cs-CZ" w:eastAsia="cs-CZ" w:bidi="cs-CZ"/>
        </w:rPr>
        <w:t xml:space="preserve">autorisé </w:t>
      </w:r>
      <w:r w:rsidRPr="00521C3E">
        <w:rPr>
          <w:rStyle w:val="Bodytext1"/>
        </w:rPr>
        <w:t xml:space="preserve">par l’administration contractante sur la base des options </w:t>
      </w:r>
      <w:r w:rsidRPr="00521C3E">
        <w:rPr>
          <w:rStyle w:val="Bodytext1"/>
          <w:lang w:val="cs-CZ" w:eastAsia="cs-CZ" w:bidi="cs-CZ"/>
        </w:rPr>
        <w:t xml:space="preserve">simplifiées </w:t>
      </w:r>
      <w:r w:rsidRPr="00521C3E">
        <w:rPr>
          <w:rStyle w:val="Bodytext1"/>
        </w:rPr>
        <w:t xml:space="preserve">en </w:t>
      </w:r>
      <w:r w:rsidRPr="00521C3E">
        <w:rPr>
          <w:rStyle w:val="Bodytext1"/>
          <w:lang w:val="nl-NL" w:eastAsia="nl-NL" w:bidi="nl-NL"/>
        </w:rPr>
        <w:t xml:space="preserve">matière </w:t>
      </w:r>
      <w:r w:rsidRPr="00521C3E">
        <w:rPr>
          <w:rStyle w:val="Bodytext1"/>
        </w:rPr>
        <w:t xml:space="preserve">de </w:t>
      </w:r>
      <w:r w:rsidRPr="00521C3E">
        <w:rPr>
          <w:rStyle w:val="Bodytext1"/>
          <w:lang w:val="fr-FR" w:eastAsia="fr-FR" w:bidi="fr-FR"/>
        </w:rPr>
        <w:t>coûts.</w:t>
      </w:r>
    </w:p>
    <w:p w14:paraId="52DABD19" w14:textId="77777777" w:rsidR="00D34F2F" w:rsidRPr="00521C3E" w:rsidRDefault="001D4A00" w:rsidP="005F65C2">
      <w:pPr>
        <w:pStyle w:val="Bodytext10"/>
        <w:spacing w:after="100"/>
        <w:jc w:val="both"/>
      </w:pPr>
      <w:r w:rsidRPr="00521C3E">
        <w:rPr>
          <w:rStyle w:val="Bodytext1"/>
        </w:rPr>
        <w:t xml:space="preserve">Les recommandations d’attribuer une subvention sont toujours </w:t>
      </w:r>
      <w:r w:rsidRPr="00521C3E">
        <w:rPr>
          <w:rStyle w:val="Bodytext1"/>
          <w:lang w:val="cs-CZ" w:eastAsia="cs-CZ" w:bidi="cs-CZ"/>
        </w:rPr>
        <w:t xml:space="preserve">subordonnées </w:t>
      </w:r>
      <w:r w:rsidRPr="00521C3E">
        <w:rPr>
          <w:rStyle w:val="Bodytext1"/>
          <w:lang w:val="fr-FR" w:eastAsia="fr-FR" w:bidi="fr-FR"/>
        </w:rPr>
        <w:t xml:space="preserve">à </w:t>
      </w:r>
      <w:r w:rsidRPr="00521C3E">
        <w:rPr>
          <w:rStyle w:val="Bodytext1"/>
        </w:rPr>
        <w:t xml:space="preserve">la condition que les </w:t>
      </w:r>
      <w:r w:rsidRPr="00521C3E">
        <w:rPr>
          <w:rStyle w:val="Bodytext1"/>
          <w:lang w:val="cs-CZ" w:eastAsia="cs-CZ" w:bidi="cs-CZ"/>
        </w:rPr>
        <w:t xml:space="preserve">vérifications précédant </w:t>
      </w:r>
      <w:r w:rsidRPr="00521C3E">
        <w:rPr>
          <w:rStyle w:val="Bodytext1"/>
        </w:rPr>
        <w:t xml:space="preserve">la signature du contrat de subvention ne </w:t>
      </w:r>
      <w:r w:rsidRPr="00521C3E">
        <w:rPr>
          <w:rStyle w:val="Bodytext1"/>
          <w:lang w:val="nl-NL" w:eastAsia="nl-NL" w:bidi="nl-NL"/>
        </w:rPr>
        <w:t xml:space="preserve">révèlent </w:t>
      </w:r>
      <w:r w:rsidRPr="00521C3E">
        <w:rPr>
          <w:rStyle w:val="Bodytext1"/>
        </w:rPr>
        <w:t xml:space="preserve">pas de </w:t>
      </w:r>
      <w:r w:rsidRPr="00521C3E">
        <w:rPr>
          <w:rStyle w:val="Bodytext1"/>
          <w:lang w:val="nl-NL" w:eastAsia="nl-NL" w:bidi="nl-NL"/>
        </w:rPr>
        <w:t xml:space="preserve">problèmes </w:t>
      </w:r>
      <w:r w:rsidRPr="00521C3E">
        <w:rPr>
          <w:rStyle w:val="Bodytext1"/>
          <w:lang w:val="cs-CZ" w:eastAsia="cs-CZ" w:bidi="cs-CZ"/>
        </w:rPr>
        <w:t xml:space="preserve">nécessitant </w:t>
      </w:r>
      <w:r w:rsidRPr="00521C3E">
        <w:rPr>
          <w:rStyle w:val="Bodytext1"/>
        </w:rPr>
        <w:t xml:space="preserve">des modifications du budget (par exemple, les erreurs </w:t>
      </w:r>
      <w:r w:rsidRPr="00521C3E">
        <w:rPr>
          <w:rStyle w:val="Bodytext1"/>
          <w:lang w:val="cs-CZ" w:eastAsia="cs-CZ" w:bidi="cs-CZ"/>
        </w:rPr>
        <w:t xml:space="preserve">arithmétiques, </w:t>
      </w:r>
      <w:r w:rsidRPr="00521C3E">
        <w:rPr>
          <w:rStyle w:val="Bodytext1"/>
        </w:rPr>
        <w:t xml:space="preserve">les inexactitudes, les </w:t>
      </w:r>
      <w:r w:rsidRPr="00521C3E">
        <w:rPr>
          <w:rStyle w:val="Bodytext1"/>
          <w:lang w:val="fr-FR" w:eastAsia="fr-FR" w:bidi="fr-FR"/>
        </w:rPr>
        <w:t xml:space="preserve">coûts </w:t>
      </w:r>
      <w:r w:rsidRPr="00521C3E">
        <w:rPr>
          <w:rStyle w:val="Bodytext1"/>
          <w:lang w:val="cs-CZ" w:eastAsia="cs-CZ" w:bidi="cs-CZ"/>
        </w:rPr>
        <w:t xml:space="preserve">irréalistes </w:t>
      </w:r>
      <w:r w:rsidRPr="00521C3E">
        <w:rPr>
          <w:rStyle w:val="Bodytext1"/>
        </w:rPr>
        <w:t xml:space="preserve">et les </w:t>
      </w:r>
      <w:r w:rsidRPr="00521C3E">
        <w:rPr>
          <w:rStyle w:val="Bodytext1"/>
          <w:lang w:val="fr-FR" w:eastAsia="fr-FR" w:bidi="fr-FR"/>
        </w:rPr>
        <w:t xml:space="preserve">coûts </w:t>
      </w:r>
      <w:r w:rsidRPr="00521C3E">
        <w:rPr>
          <w:rStyle w:val="Bodytext1"/>
        </w:rPr>
        <w:t xml:space="preserve">non </w:t>
      </w:r>
      <w:r w:rsidRPr="00521C3E">
        <w:rPr>
          <w:rStyle w:val="Bodytext1"/>
          <w:lang w:val="cs-CZ" w:eastAsia="cs-CZ" w:bidi="cs-CZ"/>
        </w:rPr>
        <w:t xml:space="preserve">éligibles). </w:t>
      </w:r>
      <w:r w:rsidRPr="00521C3E">
        <w:rPr>
          <w:rStyle w:val="Bodytext1"/>
        </w:rPr>
        <w:t xml:space="preserve">Cette </w:t>
      </w:r>
      <w:r w:rsidRPr="00521C3E">
        <w:rPr>
          <w:rStyle w:val="Bodytext1"/>
          <w:lang w:val="cs-CZ" w:eastAsia="cs-CZ" w:bidi="cs-CZ"/>
        </w:rPr>
        <w:t xml:space="preserve">procédure </w:t>
      </w:r>
      <w:r w:rsidRPr="00521C3E">
        <w:rPr>
          <w:rStyle w:val="Bodytext1"/>
        </w:rPr>
        <w:t xml:space="preserve">de </w:t>
      </w:r>
      <w:r w:rsidRPr="00521C3E">
        <w:rPr>
          <w:rStyle w:val="Bodytext1"/>
          <w:lang w:val="cs-CZ" w:eastAsia="cs-CZ" w:bidi="cs-CZ"/>
        </w:rPr>
        <w:t xml:space="preserve">vérification </w:t>
      </w:r>
      <w:r w:rsidRPr="00521C3E">
        <w:rPr>
          <w:rStyle w:val="Bodytext1"/>
        </w:rPr>
        <w:t xml:space="preserve">peut donner lieu </w:t>
      </w:r>
      <w:r w:rsidRPr="00521C3E">
        <w:rPr>
          <w:rStyle w:val="Bodytext1"/>
          <w:lang w:val="fr-FR" w:eastAsia="fr-FR" w:bidi="fr-FR"/>
        </w:rPr>
        <w:t xml:space="preserve">à </w:t>
      </w:r>
      <w:r w:rsidRPr="00521C3E">
        <w:rPr>
          <w:rStyle w:val="Bodytext1"/>
        </w:rPr>
        <w:t xml:space="preserve">des demandes </w:t>
      </w:r>
      <w:r w:rsidRPr="00521C3E">
        <w:rPr>
          <w:rStyle w:val="Bodytext1"/>
          <w:lang w:val="cs-CZ" w:eastAsia="cs-CZ" w:bidi="cs-CZ"/>
        </w:rPr>
        <w:t xml:space="preserve">d’éclaircissements </w:t>
      </w:r>
      <w:r w:rsidRPr="00521C3E">
        <w:rPr>
          <w:rStyle w:val="Bodytext1"/>
        </w:rPr>
        <w:t xml:space="preserve">et conduire l’administration contractante </w:t>
      </w:r>
      <w:r w:rsidRPr="00521C3E">
        <w:rPr>
          <w:rStyle w:val="Bodytext1"/>
          <w:lang w:val="fr-FR" w:eastAsia="fr-FR" w:bidi="fr-FR"/>
        </w:rPr>
        <w:t xml:space="preserve">à </w:t>
      </w:r>
      <w:r w:rsidRPr="00521C3E">
        <w:rPr>
          <w:rStyle w:val="Bodytext1"/>
        </w:rPr>
        <w:t xml:space="preserve">imposer des modifications ou des </w:t>
      </w:r>
      <w:r w:rsidRPr="00521C3E">
        <w:rPr>
          <w:rStyle w:val="Bodytext1"/>
          <w:lang w:val="cs-CZ" w:eastAsia="cs-CZ" w:bidi="cs-CZ"/>
        </w:rPr>
        <w:t xml:space="preserve">réductions </w:t>
      </w:r>
      <w:r w:rsidRPr="00521C3E">
        <w:rPr>
          <w:rStyle w:val="Bodytext1"/>
        </w:rPr>
        <w:t>afin de corriger ces</w:t>
      </w:r>
      <w:r w:rsidR="001E6A57">
        <w:rPr>
          <w:rStyle w:val="Bodytext1"/>
        </w:rPr>
        <w:t xml:space="preserve"> </w:t>
      </w:r>
      <w:r w:rsidRPr="00521C3E">
        <w:rPr>
          <w:rStyle w:val="Bodytext1"/>
        </w:rPr>
        <w:t xml:space="preserve">erreurs ou inexactitudes. Ces corrections ne peuvent </w:t>
      </w:r>
      <w:r w:rsidRPr="00521C3E">
        <w:rPr>
          <w:rStyle w:val="Bodytext1"/>
          <w:lang w:val="fr-FR" w:eastAsia="fr-FR" w:bidi="fr-FR"/>
        </w:rPr>
        <w:t xml:space="preserve">entraîner </w:t>
      </w:r>
      <w:r w:rsidRPr="00521C3E">
        <w:rPr>
          <w:rStyle w:val="Bodytext1"/>
        </w:rPr>
        <w:t>une augmentation de la subvention ou du pourcentage du cofinancement de l’Union.</w:t>
      </w:r>
    </w:p>
    <w:p w14:paraId="52DABD1A" w14:textId="77777777" w:rsidR="00D34F2F" w:rsidRPr="00521C3E" w:rsidRDefault="001D4A00" w:rsidP="005F65C2">
      <w:pPr>
        <w:pStyle w:val="Bodytext10"/>
        <w:spacing w:after="480"/>
        <w:jc w:val="both"/>
      </w:pPr>
      <w:r w:rsidRPr="00521C3E">
        <w:rPr>
          <w:rStyle w:val="Bodytext1"/>
        </w:rPr>
        <w:t xml:space="preserve">En </w:t>
      </w:r>
      <w:r w:rsidRPr="00521C3E">
        <w:rPr>
          <w:rStyle w:val="Bodytext1"/>
          <w:lang w:val="cs-CZ" w:eastAsia="cs-CZ" w:bidi="cs-CZ"/>
        </w:rPr>
        <w:t xml:space="preserve">conséquence, </w:t>
      </w:r>
      <w:r w:rsidRPr="00521C3E">
        <w:rPr>
          <w:rStyle w:val="Bodytext1"/>
        </w:rPr>
        <w:t xml:space="preserve">il est dans </w:t>
      </w:r>
      <w:r w:rsidRPr="00521C3E">
        <w:rPr>
          <w:rStyle w:val="Bodytext1"/>
          <w:lang w:val="nl-NL" w:eastAsia="nl-NL" w:bidi="nl-NL"/>
        </w:rPr>
        <w:t xml:space="preserve">l’intérêt </w:t>
      </w:r>
      <w:r w:rsidRPr="00521C3E">
        <w:rPr>
          <w:rStyle w:val="Bodytext1"/>
        </w:rPr>
        <w:t xml:space="preserve">des demandeurs de fournir un </w:t>
      </w:r>
      <w:r w:rsidRPr="00521C3E">
        <w:rPr>
          <w:rStyle w:val="Bodytext1"/>
          <w:b/>
          <w:bCs/>
        </w:rPr>
        <w:t xml:space="preserve">budget </w:t>
      </w:r>
      <w:r w:rsidRPr="00521C3E">
        <w:rPr>
          <w:rStyle w:val="Bodytext1"/>
          <w:b/>
          <w:bCs/>
          <w:lang w:val="cs-CZ" w:eastAsia="cs-CZ" w:bidi="cs-CZ"/>
        </w:rPr>
        <w:t xml:space="preserve">réaliste </w:t>
      </w:r>
      <w:r w:rsidRPr="00521C3E">
        <w:rPr>
          <w:rStyle w:val="Bodytext1"/>
          <w:b/>
          <w:bCs/>
        </w:rPr>
        <w:t xml:space="preserve">et d’un rapport </w:t>
      </w:r>
      <w:r w:rsidRPr="00521C3E">
        <w:rPr>
          <w:rStyle w:val="Bodytext1"/>
          <w:b/>
          <w:bCs/>
          <w:lang w:val="fr-FR" w:eastAsia="fr-FR" w:bidi="fr-FR"/>
        </w:rPr>
        <w:t xml:space="preserve">coût- </w:t>
      </w:r>
      <w:r w:rsidRPr="00521C3E">
        <w:rPr>
          <w:rStyle w:val="Bodytext1"/>
          <w:b/>
          <w:bCs/>
          <w:lang w:val="cs-CZ" w:eastAsia="cs-CZ" w:bidi="cs-CZ"/>
        </w:rPr>
        <w:t xml:space="preserve">efficacité </w:t>
      </w:r>
      <w:r w:rsidRPr="00521C3E">
        <w:rPr>
          <w:rStyle w:val="Bodytext1"/>
          <w:b/>
          <w:bCs/>
        </w:rPr>
        <w:t>convenable</w:t>
      </w:r>
      <w:r w:rsidRPr="00521C3E">
        <w:rPr>
          <w:rStyle w:val="Bodytext1"/>
        </w:rPr>
        <w:t>.</w:t>
      </w:r>
    </w:p>
    <w:p w14:paraId="52DABD1B" w14:textId="77777777" w:rsidR="00D34F2F" w:rsidRPr="00521C3E" w:rsidRDefault="001D4A00" w:rsidP="005F65C2">
      <w:pPr>
        <w:pStyle w:val="Bodytext10"/>
        <w:pBdr>
          <w:top w:val="single" w:sz="4" w:space="0" w:color="auto"/>
          <w:left w:val="single" w:sz="4" w:space="0" w:color="auto"/>
          <w:bottom w:val="single" w:sz="4" w:space="0" w:color="auto"/>
          <w:right w:val="single" w:sz="4" w:space="0" w:color="auto"/>
        </w:pBdr>
        <w:jc w:val="both"/>
      </w:pPr>
      <w:r w:rsidRPr="00521C3E">
        <w:rPr>
          <w:rStyle w:val="Bodytext1"/>
        </w:rPr>
        <w:t xml:space="preserve">La subvention peut prendre la forme d’un montant forfaitaire unique couvrant </w:t>
      </w:r>
      <w:r w:rsidRPr="00521C3E">
        <w:rPr>
          <w:rStyle w:val="Bodytext1"/>
          <w:lang w:val="cs-CZ" w:eastAsia="cs-CZ" w:bidi="cs-CZ"/>
        </w:rPr>
        <w:t xml:space="preserve">l’intégralité </w:t>
      </w:r>
      <w:r w:rsidRPr="00521C3E">
        <w:rPr>
          <w:rStyle w:val="Bodytext1"/>
        </w:rPr>
        <w:t xml:space="preserve">des </w:t>
      </w:r>
      <w:r w:rsidRPr="00521C3E">
        <w:rPr>
          <w:rStyle w:val="Bodytext1"/>
          <w:lang w:val="fr-FR" w:eastAsia="fr-FR" w:bidi="fr-FR"/>
        </w:rPr>
        <w:t xml:space="preserve">coûts </w:t>
      </w:r>
      <w:r w:rsidRPr="00521C3E">
        <w:rPr>
          <w:rStyle w:val="Bodytext1"/>
          <w:lang w:val="cs-CZ" w:eastAsia="cs-CZ" w:bidi="cs-CZ"/>
        </w:rPr>
        <w:t xml:space="preserve">éligibles </w:t>
      </w:r>
      <w:r w:rsidRPr="00521C3E">
        <w:rPr>
          <w:rStyle w:val="Bodytext1"/>
        </w:rPr>
        <w:t>d’une action ou d’un programme de travail.</w:t>
      </w:r>
    </w:p>
    <w:p w14:paraId="52DABD1C" w14:textId="77777777" w:rsidR="00D34F2F" w:rsidRPr="00521C3E" w:rsidRDefault="001D4A00" w:rsidP="005F65C2">
      <w:pPr>
        <w:pStyle w:val="Bodytext10"/>
        <w:pBdr>
          <w:top w:val="single" w:sz="4" w:space="0" w:color="auto"/>
          <w:left w:val="single" w:sz="4" w:space="0" w:color="auto"/>
          <w:bottom w:val="single" w:sz="4" w:space="0" w:color="auto"/>
          <w:right w:val="single" w:sz="4" w:space="0" w:color="auto"/>
        </w:pBdr>
        <w:jc w:val="both"/>
      </w:pPr>
      <w:r w:rsidRPr="00521C3E">
        <w:rPr>
          <w:rStyle w:val="Bodytext1"/>
        </w:rPr>
        <w:t xml:space="preserve">Les montants forfaitaires uniques peuvent </w:t>
      </w:r>
      <w:r w:rsidRPr="00521C3E">
        <w:rPr>
          <w:rStyle w:val="Bodytext1"/>
          <w:lang w:val="nl-NL" w:eastAsia="nl-NL" w:bidi="nl-NL"/>
        </w:rPr>
        <w:t xml:space="preserve">être </w:t>
      </w:r>
      <w:r w:rsidRPr="00521C3E">
        <w:rPr>
          <w:rStyle w:val="Bodytext1"/>
          <w:lang w:val="cs-CZ" w:eastAsia="cs-CZ" w:bidi="cs-CZ"/>
        </w:rPr>
        <w:t xml:space="preserve">déterminés </w:t>
      </w:r>
      <w:r w:rsidRPr="00521C3E">
        <w:rPr>
          <w:rStyle w:val="Bodytext1"/>
        </w:rPr>
        <w:t xml:space="preserve">sur la base du budget </w:t>
      </w:r>
      <w:r w:rsidRPr="00521C3E">
        <w:rPr>
          <w:rStyle w:val="Bodytext1"/>
          <w:lang w:val="cs-CZ" w:eastAsia="cs-CZ" w:bidi="cs-CZ"/>
        </w:rPr>
        <w:t xml:space="preserve">prévisionnel, </w:t>
      </w:r>
      <w:r w:rsidRPr="00521C3E">
        <w:rPr>
          <w:rStyle w:val="Bodytext1"/>
        </w:rPr>
        <w:t xml:space="preserve">qui doit respecter les principes </w:t>
      </w:r>
      <w:r w:rsidRPr="00521C3E">
        <w:rPr>
          <w:rStyle w:val="Bodytext1"/>
          <w:lang w:val="cs-CZ" w:eastAsia="cs-CZ" w:bidi="cs-CZ"/>
        </w:rPr>
        <w:t xml:space="preserve">d’économie, </w:t>
      </w:r>
      <w:r w:rsidRPr="00521C3E">
        <w:rPr>
          <w:rStyle w:val="Bodytext1"/>
        </w:rPr>
        <w:t xml:space="preserve">d’efficience et </w:t>
      </w:r>
      <w:r w:rsidRPr="00521C3E">
        <w:rPr>
          <w:rStyle w:val="Bodytext1"/>
          <w:lang w:val="cs-CZ" w:eastAsia="cs-CZ" w:bidi="cs-CZ"/>
        </w:rPr>
        <w:t xml:space="preserve">d’efficacité. </w:t>
      </w:r>
      <w:r w:rsidRPr="00521C3E">
        <w:rPr>
          <w:rStyle w:val="Bodytext1"/>
        </w:rPr>
        <w:t xml:space="preserve">Le respect de ces principes est </w:t>
      </w:r>
      <w:r w:rsidRPr="00521C3E">
        <w:rPr>
          <w:rStyle w:val="Bodytext1"/>
          <w:lang w:val="cs-CZ" w:eastAsia="cs-CZ" w:bidi="cs-CZ"/>
        </w:rPr>
        <w:t xml:space="preserve">vérifié </w:t>
      </w:r>
      <w:r w:rsidRPr="00521C3E">
        <w:rPr>
          <w:rStyle w:val="Bodytext1"/>
        </w:rPr>
        <w:t xml:space="preserve">ex ante au moment de </w:t>
      </w:r>
      <w:r w:rsidRPr="00521C3E">
        <w:rPr>
          <w:rStyle w:val="Bodytext1"/>
          <w:lang w:val="cs-CZ" w:eastAsia="cs-CZ" w:bidi="cs-CZ"/>
        </w:rPr>
        <w:t xml:space="preserve">l’évaluation </w:t>
      </w:r>
      <w:r w:rsidRPr="00521C3E">
        <w:rPr>
          <w:rStyle w:val="Bodytext1"/>
        </w:rPr>
        <w:t>de la demande de subvention.</w:t>
      </w:r>
    </w:p>
    <w:p w14:paraId="52DABD1D" w14:textId="77777777" w:rsidR="00D34F2F" w:rsidRPr="00521C3E" w:rsidRDefault="001D4A00" w:rsidP="005F65C2">
      <w:pPr>
        <w:pStyle w:val="Bodytext10"/>
        <w:pBdr>
          <w:top w:val="single" w:sz="4" w:space="0" w:color="auto"/>
          <w:left w:val="single" w:sz="4" w:space="0" w:color="auto"/>
          <w:bottom w:val="single" w:sz="4" w:space="0" w:color="auto"/>
          <w:right w:val="single" w:sz="4" w:space="0" w:color="auto"/>
        </w:pBdr>
        <w:jc w:val="both"/>
      </w:pPr>
      <w:r w:rsidRPr="00521C3E">
        <w:rPr>
          <w:rStyle w:val="Bodytext1"/>
        </w:rPr>
        <w:t xml:space="preserve">Lorsqu’il autorise des montants forfaitaires uniques, l’ordonnateur </w:t>
      </w:r>
      <w:r w:rsidRPr="00521C3E">
        <w:rPr>
          <w:rStyle w:val="Bodytext1"/>
          <w:lang w:val="cs-CZ" w:eastAsia="cs-CZ" w:bidi="cs-CZ"/>
        </w:rPr>
        <w:t xml:space="preserve">compétent </w:t>
      </w:r>
      <w:r w:rsidRPr="00521C3E">
        <w:rPr>
          <w:rStyle w:val="Bodytext1"/>
        </w:rPr>
        <w:t xml:space="preserve">se conforme aux conditions applicables aux OSC </w:t>
      </w:r>
      <w:r w:rsidRPr="00521C3E">
        <w:rPr>
          <w:rStyle w:val="Bodytext1"/>
          <w:lang w:val="cs-CZ" w:eastAsia="cs-CZ" w:bidi="cs-CZ"/>
        </w:rPr>
        <w:t xml:space="preserve">fondées </w:t>
      </w:r>
      <w:r w:rsidRPr="00521C3E">
        <w:rPr>
          <w:rStyle w:val="Bodytext1"/>
        </w:rPr>
        <w:t xml:space="preserve">sur les produits ou sur les </w:t>
      </w:r>
      <w:r w:rsidRPr="00521C3E">
        <w:rPr>
          <w:rStyle w:val="Bodytext1"/>
          <w:lang w:val="cs-CZ" w:eastAsia="cs-CZ" w:bidi="cs-CZ"/>
        </w:rPr>
        <w:t>résultats.</w:t>
      </w:r>
    </w:p>
    <w:p w14:paraId="52DABD1E" w14:textId="77777777" w:rsidR="00D34F2F" w:rsidRPr="00521C3E" w:rsidRDefault="001D4A00" w:rsidP="005F65C2">
      <w:pPr>
        <w:pStyle w:val="Bodytext10"/>
        <w:pBdr>
          <w:top w:val="single" w:sz="4" w:space="0" w:color="auto"/>
          <w:left w:val="single" w:sz="4" w:space="0" w:color="auto"/>
          <w:bottom w:val="single" w:sz="4" w:space="0" w:color="auto"/>
          <w:right w:val="single" w:sz="4" w:space="0" w:color="auto"/>
        </w:pBdr>
        <w:spacing w:after="240"/>
        <w:jc w:val="both"/>
      </w:pPr>
      <w:r w:rsidRPr="00521C3E">
        <w:rPr>
          <w:rStyle w:val="Bodytext1"/>
        </w:rPr>
        <w:t xml:space="preserve">Lorsque cette forme de financement est </w:t>
      </w:r>
      <w:r w:rsidRPr="00521C3E">
        <w:rPr>
          <w:rStyle w:val="Bodytext1"/>
          <w:lang w:val="cs-CZ" w:eastAsia="cs-CZ" w:bidi="cs-CZ"/>
        </w:rPr>
        <w:t xml:space="preserve">utilisée, </w:t>
      </w:r>
      <w:r w:rsidRPr="00521C3E">
        <w:rPr>
          <w:rStyle w:val="Bodytext1"/>
        </w:rPr>
        <w:t xml:space="preserve">la description de l’action comporte des informations </w:t>
      </w:r>
      <w:r w:rsidRPr="00521C3E">
        <w:rPr>
          <w:rStyle w:val="Bodytext1"/>
          <w:lang w:val="cs-CZ" w:eastAsia="cs-CZ" w:bidi="cs-CZ"/>
        </w:rPr>
        <w:t xml:space="preserve">détaillées </w:t>
      </w:r>
      <w:r w:rsidRPr="00521C3E">
        <w:rPr>
          <w:rStyle w:val="Bodytext1"/>
        </w:rPr>
        <w:t xml:space="preserve">sur les conditions essentielles qui </w:t>
      </w:r>
      <w:r w:rsidRPr="00521C3E">
        <w:rPr>
          <w:rStyle w:val="Bodytext1"/>
          <w:lang w:val="cs-CZ" w:eastAsia="cs-CZ" w:bidi="cs-CZ"/>
        </w:rPr>
        <w:t xml:space="preserve">déclenchent </w:t>
      </w:r>
      <w:r w:rsidRPr="00521C3E">
        <w:rPr>
          <w:rStyle w:val="Bodytext1"/>
        </w:rPr>
        <w:t xml:space="preserve">le paiement, y compris, s’il y a lieu, les produits et/ou les </w:t>
      </w:r>
      <w:r w:rsidRPr="00521C3E">
        <w:rPr>
          <w:rStyle w:val="Bodytext1"/>
          <w:lang w:val="cs-CZ" w:eastAsia="cs-CZ" w:bidi="cs-CZ"/>
        </w:rPr>
        <w:t xml:space="preserve">résultats </w:t>
      </w:r>
      <w:r w:rsidRPr="00521C3E">
        <w:rPr>
          <w:rStyle w:val="Bodytext1"/>
        </w:rPr>
        <w:t>obtenus.</w:t>
      </w:r>
    </w:p>
    <w:p w14:paraId="52DABD1F" w14:textId="77777777" w:rsidR="00D34F2F" w:rsidRPr="00521C3E" w:rsidRDefault="001D4A00" w:rsidP="005F65C2">
      <w:pPr>
        <w:pStyle w:val="Bodytext10"/>
        <w:jc w:val="both"/>
      </w:pPr>
      <w:r w:rsidRPr="00521C3E">
        <w:rPr>
          <w:rStyle w:val="Bodytext1"/>
          <w:u w:val="single"/>
          <w:lang w:val="fr-FR" w:eastAsia="fr-FR" w:bidi="fr-FR"/>
        </w:rPr>
        <w:t xml:space="preserve">Coûts </w:t>
      </w:r>
      <w:r w:rsidRPr="00521C3E">
        <w:rPr>
          <w:rStyle w:val="Bodytext1"/>
          <w:u w:val="single"/>
        </w:rPr>
        <w:t xml:space="preserve">directs </w:t>
      </w:r>
      <w:r w:rsidRPr="00521C3E">
        <w:rPr>
          <w:rStyle w:val="Bodytext1"/>
          <w:u w:val="single"/>
          <w:lang w:val="cs-CZ" w:eastAsia="cs-CZ" w:bidi="cs-CZ"/>
        </w:rPr>
        <w:t>éligibles</w:t>
      </w:r>
    </w:p>
    <w:p w14:paraId="52DABD20" w14:textId="77777777" w:rsidR="00D34F2F" w:rsidRPr="00521C3E" w:rsidRDefault="001D4A00" w:rsidP="005F65C2">
      <w:pPr>
        <w:pStyle w:val="Bodytext10"/>
        <w:jc w:val="both"/>
      </w:pPr>
      <w:r w:rsidRPr="00521C3E">
        <w:rPr>
          <w:rStyle w:val="Bodytext1"/>
        </w:rPr>
        <w:t xml:space="preserve">Pour </w:t>
      </w:r>
      <w:r w:rsidRPr="00521C3E">
        <w:rPr>
          <w:rStyle w:val="Bodytext1"/>
          <w:lang w:val="nl-NL" w:eastAsia="nl-NL" w:bidi="nl-NL"/>
        </w:rPr>
        <w:t xml:space="preserve">être </w:t>
      </w:r>
      <w:r w:rsidRPr="00521C3E">
        <w:rPr>
          <w:rStyle w:val="Bodytext1"/>
          <w:lang w:val="cs-CZ" w:eastAsia="cs-CZ" w:bidi="cs-CZ"/>
        </w:rPr>
        <w:t xml:space="preserve">éligibles </w:t>
      </w:r>
      <w:r w:rsidRPr="00521C3E">
        <w:rPr>
          <w:rStyle w:val="Bodytext1"/>
        </w:rPr>
        <w:t xml:space="preserve">au titre du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 xml:space="preserve">propositions, les </w:t>
      </w:r>
      <w:r w:rsidRPr="00521C3E">
        <w:rPr>
          <w:rStyle w:val="Bodytext1"/>
          <w:lang w:val="fr-FR" w:eastAsia="fr-FR" w:bidi="fr-FR"/>
        </w:rPr>
        <w:t xml:space="preserve">coûts </w:t>
      </w:r>
      <w:r w:rsidRPr="00521C3E">
        <w:rPr>
          <w:rStyle w:val="Bodytext1"/>
        </w:rPr>
        <w:t xml:space="preserve">doivent respecter les dispositions de l’article </w:t>
      </w:r>
      <w:r w:rsidRPr="00521C3E">
        <w:rPr>
          <w:rStyle w:val="Bodytext1"/>
          <w:lang w:val="bg-BG" w:eastAsia="bg-BG" w:bidi="bg-BG"/>
        </w:rPr>
        <w:t xml:space="preserve">14 </w:t>
      </w:r>
      <w:r w:rsidRPr="00521C3E">
        <w:rPr>
          <w:rStyle w:val="Bodytext1"/>
        </w:rPr>
        <w:t xml:space="preserve">des conditions </w:t>
      </w:r>
      <w:r w:rsidRPr="00521C3E">
        <w:rPr>
          <w:rStyle w:val="Bodytext1"/>
          <w:lang w:val="cs-CZ" w:eastAsia="cs-CZ" w:bidi="cs-CZ"/>
        </w:rPr>
        <w:t xml:space="preserve">générales </w:t>
      </w:r>
      <w:r w:rsidRPr="00521C3E">
        <w:rPr>
          <w:rStyle w:val="Bodytext1"/>
        </w:rPr>
        <w:t>du contrat type de subvention (voir annexe G des lignes directrices).</w:t>
      </w:r>
    </w:p>
    <w:p w14:paraId="52DABD21" w14:textId="77777777" w:rsidR="00D34F2F" w:rsidRPr="00521C3E" w:rsidRDefault="001D4A00" w:rsidP="005F65C2">
      <w:pPr>
        <w:pStyle w:val="Bodytext10"/>
        <w:jc w:val="both"/>
      </w:pPr>
      <w:r w:rsidRPr="00521C3E">
        <w:rPr>
          <w:rStyle w:val="Bodytext1"/>
          <w:u w:val="single"/>
          <w:lang w:val="cs-CZ" w:eastAsia="cs-CZ" w:bidi="cs-CZ"/>
        </w:rPr>
        <w:t xml:space="preserve">Réserve </w:t>
      </w:r>
      <w:r w:rsidRPr="00521C3E">
        <w:rPr>
          <w:rStyle w:val="Bodytext1"/>
          <w:u w:val="single"/>
        </w:rPr>
        <w:t xml:space="preserve">pour </w:t>
      </w:r>
      <w:r w:rsidRPr="00521C3E">
        <w:rPr>
          <w:rStyle w:val="Bodytext1"/>
          <w:u w:val="single"/>
          <w:lang w:val="cs-CZ" w:eastAsia="cs-CZ" w:bidi="cs-CZ"/>
        </w:rPr>
        <w:t>imprévus</w:t>
      </w:r>
    </w:p>
    <w:p w14:paraId="52DABD22" w14:textId="77777777" w:rsidR="00D34F2F" w:rsidRPr="00521C3E" w:rsidRDefault="001D4A00" w:rsidP="005F65C2">
      <w:pPr>
        <w:pStyle w:val="Bodytext10"/>
        <w:jc w:val="both"/>
      </w:pPr>
      <w:r w:rsidRPr="00521C3E">
        <w:rPr>
          <w:rStyle w:val="Bodytext1"/>
        </w:rPr>
        <w:t xml:space="preserve">Le budget peut inclure une </w:t>
      </w:r>
      <w:r w:rsidRPr="00521C3E">
        <w:rPr>
          <w:rStyle w:val="Bodytext1"/>
          <w:lang w:val="cs-CZ" w:eastAsia="cs-CZ" w:bidi="cs-CZ"/>
        </w:rPr>
        <w:t xml:space="preserve">réserve </w:t>
      </w:r>
      <w:r w:rsidRPr="00521C3E">
        <w:rPr>
          <w:rStyle w:val="Bodytext1"/>
        </w:rPr>
        <w:t xml:space="preserve">pour </w:t>
      </w:r>
      <w:r w:rsidRPr="00521C3E">
        <w:rPr>
          <w:rStyle w:val="Bodytext1"/>
          <w:lang w:val="cs-CZ" w:eastAsia="cs-CZ" w:bidi="cs-CZ"/>
        </w:rPr>
        <w:t xml:space="preserve">imprévus </w:t>
      </w:r>
      <w:r w:rsidRPr="00521C3E">
        <w:rPr>
          <w:rStyle w:val="Bodytext1"/>
        </w:rPr>
        <w:t xml:space="preserve">correspondant au maximum </w:t>
      </w:r>
      <w:r w:rsidRPr="00521C3E">
        <w:rPr>
          <w:rStyle w:val="Bodytext1"/>
          <w:lang w:val="fr-FR" w:eastAsia="fr-FR" w:bidi="fr-FR"/>
        </w:rPr>
        <w:t xml:space="preserve">à </w:t>
      </w:r>
      <w:r w:rsidRPr="00521C3E">
        <w:rPr>
          <w:rStyle w:val="Bodytext1"/>
          <w:lang w:val="bg-BG" w:eastAsia="bg-BG" w:bidi="bg-BG"/>
        </w:rPr>
        <w:t xml:space="preserve">5 % </w:t>
      </w:r>
      <w:r w:rsidRPr="00521C3E">
        <w:rPr>
          <w:rStyle w:val="Bodytext1"/>
        </w:rPr>
        <w:t xml:space="preserve">des </w:t>
      </w:r>
      <w:r w:rsidRPr="00521C3E">
        <w:rPr>
          <w:rStyle w:val="Bodytext1"/>
          <w:lang w:val="fr-FR" w:eastAsia="fr-FR" w:bidi="fr-FR"/>
        </w:rPr>
        <w:t xml:space="preserve">coûts </w:t>
      </w:r>
      <w:r w:rsidRPr="00521C3E">
        <w:rPr>
          <w:rStyle w:val="Bodytext1"/>
        </w:rPr>
        <w:t xml:space="preserve">directs </w:t>
      </w:r>
      <w:r w:rsidRPr="00521C3E">
        <w:rPr>
          <w:rStyle w:val="Bodytext1"/>
          <w:lang w:val="cs-CZ" w:eastAsia="cs-CZ" w:bidi="cs-CZ"/>
        </w:rPr>
        <w:t xml:space="preserve">éligibles estimés. </w:t>
      </w:r>
      <w:r w:rsidRPr="00521C3E">
        <w:rPr>
          <w:rStyle w:val="Bodytext1"/>
        </w:rPr>
        <w:t xml:space="preserve">Celle-ci ne peut </w:t>
      </w:r>
      <w:r w:rsidRPr="00521C3E">
        <w:rPr>
          <w:rStyle w:val="Bodytext1"/>
          <w:lang w:val="nl-NL" w:eastAsia="nl-NL" w:bidi="nl-NL"/>
        </w:rPr>
        <w:t xml:space="preserve">être </w:t>
      </w:r>
      <w:r w:rsidRPr="00521C3E">
        <w:rPr>
          <w:rStyle w:val="Bodytext1"/>
          <w:lang w:val="cs-CZ" w:eastAsia="cs-CZ" w:bidi="cs-CZ"/>
        </w:rPr>
        <w:t xml:space="preserve">utilisée </w:t>
      </w:r>
      <w:r w:rsidRPr="00521C3E">
        <w:rPr>
          <w:rStyle w:val="Bodytext1"/>
        </w:rPr>
        <w:t>qu’avec l’</w:t>
      </w:r>
      <w:r w:rsidRPr="00521C3E">
        <w:rPr>
          <w:rStyle w:val="Bodytext1"/>
          <w:b/>
          <w:bCs/>
        </w:rPr>
        <w:t xml:space="preserve">autorisation </w:t>
      </w:r>
      <w:r w:rsidRPr="00521C3E">
        <w:rPr>
          <w:rStyle w:val="Bodytext1"/>
          <w:b/>
          <w:bCs/>
          <w:lang w:val="cs-CZ" w:eastAsia="cs-CZ" w:bidi="cs-CZ"/>
        </w:rPr>
        <w:t xml:space="preserve">écrite préalable </w:t>
      </w:r>
      <w:r w:rsidRPr="00521C3E">
        <w:rPr>
          <w:rStyle w:val="Bodytext1"/>
        </w:rPr>
        <w:t>de l’administration contractante.</w:t>
      </w:r>
    </w:p>
    <w:p w14:paraId="52DABD23" w14:textId="77777777" w:rsidR="00D34F2F" w:rsidRPr="00521C3E" w:rsidRDefault="001D4A00" w:rsidP="005F65C2">
      <w:pPr>
        <w:pStyle w:val="Bodytext10"/>
        <w:jc w:val="both"/>
      </w:pPr>
      <w:r w:rsidRPr="00521C3E">
        <w:rPr>
          <w:rStyle w:val="Bodytext1"/>
          <w:u w:val="single"/>
          <w:lang w:val="fr-FR" w:eastAsia="fr-FR" w:bidi="fr-FR"/>
        </w:rPr>
        <w:t xml:space="preserve">Coûts </w:t>
      </w:r>
      <w:r w:rsidRPr="00521C3E">
        <w:rPr>
          <w:rStyle w:val="Bodytext1"/>
          <w:u w:val="single"/>
        </w:rPr>
        <w:t xml:space="preserve">indirects </w:t>
      </w:r>
      <w:r w:rsidRPr="00521C3E">
        <w:rPr>
          <w:rStyle w:val="Bodytext1"/>
          <w:u w:val="single"/>
          <w:lang w:val="cs-CZ" w:eastAsia="cs-CZ" w:bidi="cs-CZ"/>
        </w:rPr>
        <w:t>éligibles</w:t>
      </w:r>
    </w:p>
    <w:p w14:paraId="52DABD24" w14:textId="77777777" w:rsidR="00D34F2F" w:rsidRPr="00521C3E" w:rsidRDefault="001D4A00" w:rsidP="005F65C2">
      <w:pPr>
        <w:pStyle w:val="Bodytext10"/>
        <w:jc w:val="both"/>
      </w:pPr>
      <w:r w:rsidRPr="00521C3E">
        <w:rPr>
          <w:rStyle w:val="Bodytext1"/>
        </w:rPr>
        <w:t xml:space="preserve">Les </w:t>
      </w:r>
      <w:r w:rsidRPr="00521C3E">
        <w:rPr>
          <w:rStyle w:val="Bodytext1"/>
          <w:lang w:val="fr-FR" w:eastAsia="fr-FR" w:bidi="fr-FR"/>
        </w:rPr>
        <w:t xml:space="preserve">coûts </w:t>
      </w:r>
      <w:r w:rsidRPr="00521C3E">
        <w:rPr>
          <w:rStyle w:val="Bodytext1"/>
        </w:rPr>
        <w:t xml:space="preserve">indirects </w:t>
      </w:r>
      <w:r w:rsidRPr="00521C3E">
        <w:rPr>
          <w:rStyle w:val="Bodytext1"/>
          <w:lang w:val="cs-CZ" w:eastAsia="cs-CZ" w:bidi="cs-CZ"/>
        </w:rPr>
        <w:t xml:space="preserve">supportés </w:t>
      </w:r>
      <w:r w:rsidRPr="00521C3E">
        <w:rPr>
          <w:rStyle w:val="Bodytext1"/>
        </w:rPr>
        <w:t xml:space="preserve">pendant la mise en </w:t>
      </w:r>
      <w:r w:rsidRPr="00521C3E">
        <w:rPr>
          <w:rStyle w:val="Bodytext1"/>
          <w:lang w:val="fr-FR" w:eastAsia="fr-FR" w:bidi="fr-FR"/>
        </w:rPr>
        <w:t xml:space="preserve">œuvre </w:t>
      </w:r>
      <w:r w:rsidRPr="00521C3E">
        <w:rPr>
          <w:rStyle w:val="Bodytext1"/>
        </w:rPr>
        <w:t xml:space="preserve">de l’action peuvent </w:t>
      </w:r>
      <w:r w:rsidRPr="00521C3E">
        <w:rPr>
          <w:rStyle w:val="Bodytext1"/>
          <w:lang w:val="nl-NL" w:eastAsia="nl-NL" w:bidi="nl-NL"/>
        </w:rPr>
        <w:t xml:space="preserve">être </w:t>
      </w:r>
      <w:r w:rsidRPr="00521C3E">
        <w:rPr>
          <w:rStyle w:val="Bodytext1"/>
          <w:lang w:val="cs-CZ" w:eastAsia="cs-CZ" w:bidi="cs-CZ"/>
        </w:rPr>
        <w:t xml:space="preserve">éligibles </w:t>
      </w:r>
      <w:r w:rsidRPr="00521C3E">
        <w:rPr>
          <w:rStyle w:val="Bodytext1"/>
          <w:lang w:val="fr-FR" w:eastAsia="fr-FR" w:bidi="fr-FR"/>
        </w:rPr>
        <w:t xml:space="preserve">à </w:t>
      </w:r>
      <w:r w:rsidRPr="00521C3E">
        <w:rPr>
          <w:rStyle w:val="Bodytext1"/>
        </w:rPr>
        <w:t xml:space="preserve">un financement </w:t>
      </w:r>
      <w:r w:rsidRPr="00521C3E">
        <w:rPr>
          <w:rStyle w:val="Bodytext1"/>
          <w:lang w:val="fr-FR" w:eastAsia="fr-FR" w:bidi="fr-FR"/>
        </w:rPr>
        <w:t xml:space="preserve">à </w:t>
      </w:r>
      <w:r w:rsidRPr="00521C3E">
        <w:rPr>
          <w:rStyle w:val="Bodytext1"/>
        </w:rPr>
        <w:t xml:space="preserve">taux forfaitaire, </w:t>
      </w:r>
      <w:r w:rsidRPr="00521C3E">
        <w:rPr>
          <w:rStyle w:val="Bodytext1"/>
          <w:lang w:val="fr-FR" w:eastAsia="fr-FR" w:bidi="fr-FR"/>
        </w:rPr>
        <w:t xml:space="preserve">à </w:t>
      </w:r>
      <w:r w:rsidRPr="00521C3E">
        <w:rPr>
          <w:rStyle w:val="Bodytext1"/>
        </w:rPr>
        <w:t xml:space="preserve">hauteur de </w:t>
      </w:r>
      <w:r w:rsidRPr="00521C3E">
        <w:rPr>
          <w:rStyle w:val="Bodytext1"/>
          <w:lang w:val="bg-BG" w:eastAsia="bg-BG" w:bidi="bg-BG"/>
        </w:rPr>
        <w:t xml:space="preserve">7 % </w:t>
      </w:r>
      <w:r w:rsidRPr="00521C3E">
        <w:rPr>
          <w:rStyle w:val="Bodytext1"/>
        </w:rPr>
        <w:t xml:space="preserve">maximum du total </w:t>
      </w:r>
      <w:r w:rsidRPr="00521C3E">
        <w:rPr>
          <w:rStyle w:val="Bodytext1"/>
          <w:lang w:val="cs-CZ" w:eastAsia="cs-CZ" w:bidi="cs-CZ"/>
        </w:rPr>
        <w:t xml:space="preserve">estimé </w:t>
      </w:r>
      <w:r w:rsidRPr="00521C3E">
        <w:rPr>
          <w:rStyle w:val="Bodytext1"/>
        </w:rPr>
        <w:t xml:space="preserve">des </w:t>
      </w:r>
      <w:r w:rsidRPr="00521C3E">
        <w:rPr>
          <w:rStyle w:val="Bodytext1"/>
          <w:lang w:val="fr-FR" w:eastAsia="fr-FR" w:bidi="fr-FR"/>
        </w:rPr>
        <w:t xml:space="preserve">coûts </w:t>
      </w:r>
      <w:r w:rsidRPr="00521C3E">
        <w:rPr>
          <w:rStyle w:val="Bodytext1"/>
        </w:rPr>
        <w:t xml:space="preserve">directs </w:t>
      </w:r>
      <w:r w:rsidRPr="00521C3E">
        <w:rPr>
          <w:rStyle w:val="Bodytext1"/>
          <w:lang w:val="cs-CZ" w:eastAsia="cs-CZ" w:bidi="cs-CZ"/>
        </w:rPr>
        <w:t xml:space="preserve">éligibles. </w:t>
      </w:r>
      <w:r w:rsidRPr="00521C3E">
        <w:rPr>
          <w:rStyle w:val="Bodytext1"/>
        </w:rPr>
        <w:t xml:space="preserve">Les </w:t>
      </w:r>
      <w:r w:rsidRPr="00521C3E">
        <w:rPr>
          <w:rStyle w:val="Bodytext1"/>
          <w:lang w:val="fr-FR" w:eastAsia="fr-FR" w:bidi="fr-FR"/>
        </w:rPr>
        <w:t xml:space="preserve">coûts </w:t>
      </w:r>
      <w:r w:rsidRPr="00521C3E">
        <w:rPr>
          <w:rStyle w:val="Bodytext1"/>
        </w:rPr>
        <w:t xml:space="preserve">indirects sont </w:t>
      </w:r>
      <w:r w:rsidRPr="00521C3E">
        <w:rPr>
          <w:rStyle w:val="Bodytext1"/>
          <w:lang w:val="cs-CZ" w:eastAsia="cs-CZ" w:bidi="cs-CZ"/>
        </w:rPr>
        <w:t xml:space="preserve">éligibles </w:t>
      </w:r>
      <w:r w:rsidRPr="00521C3E">
        <w:rPr>
          <w:rStyle w:val="Bodytext1"/>
        </w:rPr>
        <w:t xml:space="preserve">pour autant qu’ils n’incluent pas de </w:t>
      </w:r>
      <w:r w:rsidRPr="00521C3E">
        <w:rPr>
          <w:rStyle w:val="Bodytext1"/>
          <w:lang w:val="fr-FR" w:eastAsia="fr-FR" w:bidi="fr-FR"/>
        </w:rPr>
        <w:t xml:space="preserve">coûts </w:t>
      </w:r>
      <w:r w:rsidRPr="00521C3E">
        <w:rPr>
          <w:rStyle w:val="Bodytext1"/>
          <w:lang w:val="cs-CZ" w:eastAsia="cs-CZ" w:bidi="cs-CZ"/>
        </w:rPr>
        <w:t xml:space="preserve">portés </w:t>
      </w:r>
      <w:r w:rsidRPr="00521C3E">
        <w:rPr>
          <w:rStyle w:val="Bodytext1"/>
        </w:rPr>
        <w:t xml:space="preserve">en compte sur une autre rubrique du budget dans le contrat type de subvention. Le demandeur chef de file peut </w:t>
      </w:r>
      <w:r w:rsidRPr="00521C3E">
        <w:rPr>
          <w:rStyle w:val="Bodytext1"/>
          <w:lang w:val="nl-NL" w:eastAsia="nl-NL" w:bidi="nl-NL"/>
        </w:rPr>
        <w:t xml:space="preserve">être </w:t>
      </w:r>
      <w:r w:rsidRPr="00521C3E">
        <w:rPr>
          <w:rStyle w:val="Bodytext1"/>
          <w:lang w:val="cs-CZ" w:eastAsia="cs-CZ" w:bidi="cs-CZ"/>
        </w:rPr>
        <w:t xml:space="preserve">invité </w:t>
      </w:r>
      <w:r w:rsidRPr="00521C3E">
        <w:rPr>
          <w:rStyle w:val="Bodytext1"/>
          <w:lang w:val="fr-FR" w:eastAsia="fr-FR" w:bidi="fr-FR"/>
        </w:rPr>
        <w:t xml:space="preserve">à </w:t>
      </w:r>
      <w:r w:rsidRPr="00521C3E">
        <w:rPr>
          <w:rStyle w:val="Bodytext1"/>
        </w:rPr>
        <w:t xml:space="preserve">justifier le pourcentage </w:t>
      </w:r>
      <w:r w:rsidRPr="00521C3E">
        <w:rPr>
          <w:rStyle w:val="Bodytext1"/>
          <w:lang w:val="cs-CZ" w:eastAsia="cs-CZ" w:bidi="cs-CZ"/>
        </w:rPr>
        <w:t xml:space="preserve">demandé </w:t>
      </w:r>
      <w:r w:rsidRPr="00521C3E">
        <w:rPr>
          <w:rStyle w:val="Bodytext1"/>
        </w:rPr>
        <w:t xml:space="preserve">avant la signature du contrat de subvention. </w:t>
      </w:r>
      <w:r w:rsidRPr="00521C3E">
        <w:rPr>
          <w:rStyle w:val="Bodytext1"/>
          <w:lang w:val="cs-CZ" w:eastAsia="cs-CZ" w:bidi="cs-CZ"/>
        </w:rPr>
        <w:t xml:space="preserve">Néanmoins, </w:t>
      </w:r>
      <w:r w:rsidRPr="00521C3E">
        <w:rPr>
          <w:rStyle w:val="Bodytext1"/>
        </w:rPr>
        <w:t xml:space="preserve">une fois le taux forfaitaire </w:t>
      </w:r>
      <w:r w:rsidRPr="00521C3E">
        <w:rPr>
          <w:rStyle w:val="Bodytext1"/>
          <w:lang w:val="cs-CZ" w:eastAsia="cs-CZ" w:bidi="cs-CZ"/>
        </w:rPr>
        <w:t xml:space="preserve">fixé </w:t>
      </w:r>
      <w:r w:rsidRPr="00521C3E">
        <w:rPr>
          <w:rStyle w:val="Bodytext1"/>
        </w:rPr>
        <w:t xml:space="preserve">dans les conditions </w:t>
      </w:r>
      <w:r w:rsidRPr="00521C3E">
        <w:rPr>
          <w:rStyle w:val="Bodytext1"/>
          <w:lang w:val="nl-NL" w:eastAsia="nl-NL" w:bidi="nl-NL"/>
        </w:rPr>
        <w:t xml:space="preserve">particulières </w:t>
      </w:r>
      <w:r w:rsidRPr="00521C3E">
        <w:rPr>
          <w:rStyle w:val="Bodytext1"/>
        </w:rPr>
        <w:t xml:space="preserve">du contrat de subvention, aucune </w:t>
      </w:r>
      <w:r w:rsidRPr="00521C3E">
        <w:rPr>
          <w:rStyle w:val="Bodytext1"/>
          <w:lang w:val="nl-NL" w:eastAsia="nl-NL" w:bidi="nl-NL"/>
        </w:rPr>
        <w:t xml:space="preserve">pièce </w:t>
      </w:r>
      <w:r w:rsidRPr="00521C3E">
        <w:rPr>
          <w:rStyle w:val="Bodytext1"/>
        </w:rPr>
        <w:t xml:space="preserve">justificative ne doit </w:t>
      </w:r>
      <w:r w:rsidRPr="00521C3E">
        <w:rPr>
          <w:rStyle w:val="Bodytext1"/>
          <w:lang w:val="nl-NL" w:eastAsia="nl-NL" w:bidi="nl-NL"/>
        </w:rPr>
        <w:t xml:space="preserve">être </w:t>
      </w:r>
      <w:r w:rsidRPr="00521C3E">
        <w:rPr>
          <w:rStyle w:val="Bodytext1"/>
        </w:rPr>
        <w:t>fournie.</w:t>
      </w:r>
    </w:p>
    <w:p w14:paraId="52DABD25" w14:textId="77777777" w:rsidR="00D34F2F" w:rsidRPr="00521C3E" w:rsidRDefault="001D4A00" w:rsidP="005F65C2">
      <w:pPr>
        <w:pStyle w:val="Bodytext10"/>
        <w:jc w:val="both"/>
      </w:pPr>
      <w:r w:rsidRPr="00521C3E">
        <w:rPr>
          <w:rStyle w:val="Bodytext1"/>
        </w:rPr>
        <w:t xml:space="preserve">Si un des demandeurs ou une des </w:t>
      </w:r>
      <w:r w:rsidRPr="00521C3E">
        <w:rPr>
          <w:rStyle w:val="Bodytext1"/>
          <w:lang w:val="cs-CZ" w:eastAsia="cs-CZ" w:bidi="cs-CZ"/>
        </w:rPr>
        <w:t xml:space="preserve">entités affiliées bénéficie </w:t>
      </w:r>
      <w:r w:rsidRPr="00521C3E">
        <w:rPr>
          <w:rStyle w:val="Bodytext1"/>
        </w:rPr>
        <w:t xml:space="preserve">d’une subvention de fonctionnement </w:t>
      </w:r>
      <w:r w:rsidRPr="00521C3E">
        <w:rPr>
          <w:rStyle w:val="Bodytext1"/>
          <w:lang w:val="cs-CZ" w:eastAsia="cs-CZ" w:bidi="cs-CZ"/>
        </w:rPr>
        <w:t xml:space="preserve">financée </w:t>
      </w:r>
      <w:r w:rsidRPr="00521C3E">
        <w:rPr>
          <w:rStyle w:val="Bodytext1"/>
        </w:rPr>
        <w:t xml:space="preserve">par l’Union, il/elle ne peut inscrire des </w:t>
      </w:r>
      <w:r w:rsidRPr="00521C3E">
        <w:rPr>
          <w:rStyle w:val="Bodytext1"/>
          <w:lang w:val="fr-FR" w:eastAsia="fr-FR" w:bidi="fr-FR"/>
        </w:rPr>
        <w:t xml:space="preserve">coûts </w:t>
      </w:r>
      <w:r w:rsidRPr="00521C3E">
        <w:rPr>
          <w:rStyle w:val="Bodytext1"/>
        </w:rPr>
        <w:t xml:space="preserve">indirects sur les </w:t>
      </w:r>
      <w:r w:rsidRPr="00521C3E">
        <w:rPr>
          <w:rStyle w:val="Bodytext1"/>
          <w:lang w:val="fr-FR" w:eastAsia="fr-FR" w:bidi="fr-FR"/>
        </w:rPr>
        <w:t xml:space="preserve">coûts </w:t>
      </w:r>
      <w:r w:rsidRPr="00521C3E">
        <w:rPr>
          <w:rStyle w:val="Bodytext1"/>
        </w:rPr>
        <w:t xml:space="preserve">qu’il/elle supporte au budget </w:t>
      </w:r>
      <w:r w:rsidRPr="00521C3E">
        <w:rPr>
          <w:rStyle w:val="Bodytext1"/>
          <w:lang w:val="cs-CZ" w:eastAsia="cs-CZ" w:bidi="cs-CZ"/>
        </w:rPr>
        <w:t xml:space="preserve">proposé </w:t>
      </w:r>
      <w:r w:rsidRPr="00521C3E">
        <w:rPr>
          <w:rStyle w:val="Bodytext1"/>
        </w:rPr>
        <w:t>pour l’action.</w:t>
      </w:r>
    </w:p>
    <w:p w14:paraId="52DABD26" w14:textId="77777777" w:rsidR="00D34F2F" w:rsidRPr="00521C3E" w:rsidRDefault="001D4A00" w:rsidP="005F65C2">
      <w:pPr>
        <w:pStyle w:val="Bodytext10"/>
        <w:jc w:val="both"/>
      </w:pPr>
      <w:r w:rsidRPr="00521C3E">
        <w:rPr>
          <w:rStyle w:val="Bodytext1"/>
          <w:u w:val="single"/>
        </w:rPr>
        <w:lastRenderedPageBreak/>
        <w:t>Contributions en nature</w:t>
      </w:r>
    </w:p>
    <w:p w14:paraId="52DABD27" w14:textId="77777777" w:rsidR="00D34F2F" w:rsidRPr="00521C3E" w:rsidRDefault="001D4A00" w:rsidP="005F65C2">
      <w:pPr>
        <w:pStyle w:val="Bodytext10"/>
        <w:spacing w:after="120"/>
        <w:jc w:val="both"/>
      </w:pPr>
      <w:r w:rsidRPr="00521C3E">
        <w:rPr>
          <w:rStyle w:val="Bodytext1"/>
        </w:rPr>
        <w:t xml:space="preserve">Par «contributions en nature», il faut entendre les biens ou services mis gracieusement </w:t>
      </w:r>
      <w:r w:rsidRPr="00521C3E">
        <w:rPr>
          <w:rStyle w:val="Bodytext1"/>
          <w:lang w:val="fr-FR" w:eastAsia="fr-FR" w:bidi="fr-FR"/>
        </w:rPr>
        <w:t xml:space="preserve">à </w:t>
      </w:r>
      <w:r w:rsidRPr="00521C3E">
        <w:rPr>
          <w:rStyle w:val="Bodytext1"/>
        </w:rPr>
        <w:t xml:space="preserve">la disposition des </w:t>
      </w:r>
      <w:r w:rsidRPr="00521C3E">
        <w:rPr>
          <w:rStyle w:val="Bodytext1"/>
          <w:lang w:val="cs-CZ" w:eastAsia="cs-CZ" w:bidi="cs-CZ"/>
        </w:rPr>
        <w:t xml:space="preserve">bénéficiaires </w:t>
      </w:r>
      <w:r w:rsidRPr="00521C3E">
        <w:rPr>
          <w:rStyle w:val="Bodytext1"/>
        </w:rPr>
        <w:t xml:space="preserve">ou des </w:t>
      </w:r>
      <w:r w:rsidRPr="00521C3E">
        <w:rPr>
          <w:rStyle w:val="Bodytext1"/>
          <w:lang w:val="cs-CZ" w:eastAsia="cs-CZ" w:bidi="cs-CZ"/>
        </w:rPr>
        <w:t xml:space="preserve">entités affiliées </w:t>
      </w:r>
      <w:r w:rsidRPr="00521C3E">
        <w:rPr>
          <w:rStyle w:val="Bodytext1"/>
        </w:rPr>
        <w:t xml:space="preserve">par un tiers. Les contributions en nature n’impliquant aucune </w:t>
      </w:r>
      <w:r w:rsidRPr="00521C3E">
        <w:rPr>
          <w:rStyle w:val="Bodytext1"/>
          <w:lang w:val="cs-CZ" w:eastAsia="cs-CZ" w:bidi="cs-CZ"/>
        </w:rPr>
        <w:t xml:space="preserve">dépense </w:t>
      </w:r>
      <w:r w:rsidRPr="00521C3E">
        <w:rPr>
          <w:rStyle w:val="Bodytext1"/>
        </w:rPr>
        <w:t xml:space="preserve">pour les </w:t>
      </w:r>
      <w:r w:rsidRPr="00521C3E">
        <w:rPr>
          <w:rStyle w:val="Bodytext1"/>
          <w:lang w:val="cs-CZ" w:eastAsia="cs-CZ" w:bidi="cs-CZ"/>
        </w:rPr>
        <w:t xml:space="preserve">bénéficiaires </w:t>
      </w:r>
      <w:r w:rsidRPr="00521C3E">
        <w:rPr>
          <w:rStyle w:val="Bodytext1"/>
        </w:rPr>
        <w:t xml:space="preserve">ou les </w:t>
      </w:r>
      <w:r w:rsidRPr="00521C3E">
        <w:rPr>
          <w:rStyle w:val="Bodytext1"/>
          <w:lang w:val="cs-CZ" w:eastAsia="cs-CZ" w:bidi="cs-CZ"/>
        </w:rPr>
        <w:t xml:space="preserve">entités affiliées, </w:t>
      </w:r>
      <w:r w:rsidRPr="00521C3E">
        <w:rPr>
          <w:rStyle w:val="Bodytext1"/>
        </w:rPr>
        <w:t xml:space="preserve">elles ne constituent pas des </w:t>
      </w:r>
      <w:r w:rsidRPr="00521C3E">
        <w:rPr>
          <w:rStyle w:val="Bodytext1"/>
          <w:lang w:val="fr-FR" w:eastAsia="fr-FR" w:bidi="fr-FR"/>
        </w:rPr>
        <w:t xml:space="preserve">coûts </w:t>
      </w:r>
      <w:r w:rsidRPr="00521C3E">
        <w:rPr>
          <w:rStyle w:val="Bodytext1"/>
          <w:lang w:val="cs-CZ" w:eastAsia="cs-CZ" w:bidi="cs-CZ"/>
        </w:rPr>
        <w:t xml:space="preserve">éligibles </w:t>
      </w:r>
      <w:r w:rsidRPr="00521C3E">
        <w:rPr>
          <w:rStyle w:val="Bodytext1"/>
          <w:lang w:val="fr-FR" w:eastAsia="fr-FR" w:bidi="fr-FR"/>
        </w:rPr>
        <w:t xml:space="preserve">(à </w:t>
      </w:r>
      <w:r w:rsidRPr="00521C3E">
        <w:rPr>
          <w:rStyle w:val="Bodytext1"/>
        </w:rPr>
        <w:t xml:space="preserve">l’exception des </w:t>
      </w:r>
      <w:r w:rsidRPr="00521C3E">
        <w:rPr>
          <w:rStyle w:val="Bodytext1"/>
          <w:lang w:val="fr-FR" w:eastAsia="fr-FR" w:bidi="fr-FR"/>
        </w:rPr>
        <w:t xml:space="preserve">coûts </w:t>
      </w:r>
      <w:r w:rsidRPr="00521C3E">
        <w:rPr>
          <w:rStyle w:val="Bodytext1"/>
        </w:rPr>
        <w:t xml:space="preserve">de personnel pour les travaux </w:t>
      </w:r>
      <w:r w:rsidRPr="00521C3E">
        <w:rPr>
          <w:rStyle w:val="Bodytext1"/>
          <w:lang w:val="cs-CZ" w:eastAsia="cs-CZ" w:bidi="cs-CZ"/>
        </w:rPr>
        <w:t xml:space="preserve">effectués </w:t>
      </w:r>
      <w:r w:rsidRPr="00521C3E">
        <w:rPr>
          <w:rStyle w:val="Bodytext1"/>
        </w:rPr>
        <w:t xml:space="preserve">par des </w:t>
      </w:r>
      <w:r w:rsidRPr="00521C3E">
        <w:rPr>
          <w:rStyle w:val="Bodytext1"/>
          <w:lang w:val="cs-CZ" w:eastAsia="cs-CZ" w:bidi="cs-CZ"/>
        </w:rPr>
        <w:t xml:space="preserve">bénévoles </w:t>
      </w:r>
      <w:r w:rsidRPr="00521C3E">
        <w:rPr>
          <w:rStyle w:val="Bodytext1"/>
        </w:rPr>
        <w:t xml:space="preserve">dans le cadre d’une action ou d’une subvention de fonctionnement, si </w:t>
      </w:r>
      <w:r w:rsidRPr="00521C3E">
        <w:rPr>
          <w:rStyle w:val="Bodytext1"/>
          <w:lang w:val="cs-CZ" w:eastAsia="cs-CZ" w:bidi="cs-CZ"/>
        </w:rPr>
        <w:t>autorisé).</w:t>
      </w:r>
    </w:p>
    <w:p w14:paraId="52DABD28" w14:textId="77777777" w:rsidR="00D34F2F" w:rsidRPr="00521C3E" w:rsidRDefault="001D4A00" w:rsidP="005F65C2">
      <w:pPr>
        <w:pStyle w:val="Bodytext10"/>
        <w:jc w:val="both"/>
      </w:pPr>
      <w:r w:rsidRPr="00521C3E">
        <w:rPr>
          <w:rStyle w:val="Bodytext1"/>
        </w:rPr>
        <w:t xml:space="preserve">Les contributions en nature ne peuvent </w:t>
      </w:r>
      <w:r w:rsidRPr="00521C3E">
        <w:rPr>
          <w:rStyle w:val="Bodytext1"/>
          <w:lang w:val="nl-NL" w:eastAsia="nl-NL" w:bidi="nl-NL"/>
        </w:rPr>
        <w:t xml:space="preserve">être </w:t>
      </w:r>
      <w:r w:rsidRPr="00521C3E">
        <w:rPr>
          <w:rStyle w:val="Bodytext1"/>
          <w:lang w:val="cs-CZ" w:eastAsia="cs-CZ" w:bidi="cs-CZ"/>
        </w:rPr>
        <w:t xml:space="preserve">considérées </w:t>
      </w:r>
      <w:r w:rsidRPr="00521C3E">
        <w:rPr>
          <w:rStyle w:val="Bodytext1"/>
        </w:rPr>
        <w:t>comme un cofinancement.</w:t>
      </w:r>
    </w:p>
    <w:p w14:paraId="52DABD29" w14:textId="77777777" w:rsidR="00D34F2F" w:rsidRPr="00521C3E" w:rsidRDefault="001D4A00" w:rsidP="005F65C2">
      <w:pPr>
        <w:pStyle w:val="Bodytext10"/>
        <w:jc w:val="both"/>
      </w:pPr>
      <w:r w:rsidRPr="00521C3E">
        <w:rPr>
          <w:rStyle w:val="Bodytext1"/>
        </w:rPr>
        <w:t xml:space="preserve">Toutefois, si la description de l’action </w:t>
      </w:r>
      <w:r w:rsidRPr="00521C3E">
        <w:rPr>
          <w:rStyle w:val="Bodytext1"/>
          <w:lang w:val="cs-CZ" w:eastAsia="cs-CZ" w:bidi="cs-CZ"/>
        </w:rPr>
        <w:t xml:space="preserve">proposée </w:t>
      </w:r>
      <w:r w:rsidRPr="00521C3E">
        <w:rPr>
          <w:rStyle w:val="Bodytext1"/>
        </w:rPr>
        <w:t xml:space="preserve">contient des contributions en nature, ces apports doivent </w:t>
      </w:r>
      <w:r w:rsidRPr="00521C3E">
        <w:rPr>
          <w:rStyle w:val="Bodytext1"/>
          <w:lang w:val="nl-NL" w:eastAsia="nl-NL" w:bidi="nl-NL"/>
        </w:rPr>
        <w:t xml:space="preserve">être </w:t>
      </w:r>
      <w:r w:rsidRPr="00521C3E">
        <w:rPr>
          <w:rStyle w:val="Bodytext1"/>
        </w:rPr>
        <w:t>fournis.</w:t>
      </w:r>
    </w:p>
    <w:p w14:paraId="52DABD2A" w14:textId="77777777" w:rsidR="00D34F2F" w:rsidRPr="00521C3E" w:rsidRDefault="001D4A00" w:rsidP="005F65C2">
      <w:pPr>
        <w:pStyle w:val="Bodytext10"/>
        <w:spacing w:after="200"/>
        <w:jc w:val="both"/>
      </w:pPr>
      <w:r w:rsidRPr="00521C3E">
        <w:rPr>
          <w:rStyle w:val="Bodytext1"/>
        </w:rPr>
        <w:t xml:space="preserve">Les autres cofinancements sont </w:t>
      </w:r>
      <w:r w:rsidRPr="00521C3E">
        <w:rPr>
          <w:rStyle w:val="Bodytext1"/>
          <w:lang w:val="cs-CZ" w:eastAsia="cs-CZ" w:bidi="cs-CZ"/>
        </w:rPr>
        <w:t xml:space="preserve">basés </w:t>
      </w:r>
      <w:r w:rsidRPr="00521C3E">
        <w:rPr>
          <w:rStyle w:val="Bodytext1"/>
        </w:rPr>
        <w:t>sur des estimations fournies par le demandeur.</w:t>
      </w:r>
    </w:p>
    <w:p w14:paraId="52DABD2B" w14:textId="77777777" w:rsidR="00D34F2F" w:rsidRPr="00521C3E" w:rsidRDefault="001D4A00" w:rsidP="005F65C2">
      <w:pPr>
        <w:pStyle w:val="Bodytext10"/>
        <w:spacing w:after="200"/>
        <w:jc w:val="both"/>
      </w:pPr>
      <w:r w:rsidRPr="00521C3E">
        <w:rPr>
          <w:rStyle w:val="Bodytext1"/>
          <w:u w:val="single"/>
          <w:lang w:val="fr-FR" w:eastAsia="fr-FR" w:bidi="fr-FR"/>
        </w:rPr>
        <w:t xml:space="preserve">Coûts </w:t>
      </w:r>
      <w:r w:rsidRPr="00521C3E">
        <w:rPr>
          <w:rStyle w:val="Bodytext1"/>
          <w:u w:val="single"/>
          <w:lang w:val="cs-CZ" w:eastAsia="cs-CZ" w:bidi="cs-CZ"/>
        </w:rPr>
        <w:t>inéligibles</w:t>
      </w:r>
    </w:p>
    <w:p w14:paraId="52DABD2C" w14:textId="77777777" w:rsidR="00D34F2F" w:rsidRPr="00521C3E" w:rsidRDefault="001D4A00" w:rsidP="005F65C2">
      <w:pPr>
        <w:pStyle w:val="Bodytext10"/>
        <w:spacing w:after="200"/>
        <w:jc w:val="both"/>
      </w:pPr>
      <w:r w:rsidRPr="00521C3E">
        <w:rPr>
          <w:rStyle w:val="Bodytext1"/>
        </w:rPr>
        <w:t xml:space="preserve">Les </w:t>
      </w:r>
      <w:r w:rsidRPr="00521C3E">
        <w:rPr>
          <w:rStyle w:val="Bodytext1"/>
          <w:lang w:val="fr-FR" w:eastAsia="fr-FR" w:bidi="fr-FR"/>
        </w:rPr>
        <w:t xml:space="preserve">coûts </w:t>
      </w:r>
      <w:r w:rsidRPr="00521C3E">
        <w:rPr>
          <w:rStyle w:val="Bodytext1"/>
        </w:rPr>
        <w:t xml:space="preserve">suivants ne sont pas </w:t>
      </w:r>
      <w:r w:rsidRPr="00521C3E">
        <w:rPr>
          <w:rStyle w:val="Bodytext1"/>
          <w:lang w:val="cs-CZ" w:eastAsia="cs-CZ" w:bidi="cs-CZ"/>
        </w:rPr>
        <w:t>éligibles</w:t>
      </w:r>
      <w:r w:rsidR="00391CBD" w:rsidRPr="00521C3E">
        <w:rPr>
          <w:rStyle w:val="Bodytext1"/>
          <w:lang w:val="cs-CZ" w:eastAsia="cs-CZ" w:bidi="cs-CZ"/>
        </w:rPr>
        <w:t xml:space="preserve"> </w:t>
      </w:r>
      <w:r w:rsidRPr="00521C3E">
        <w:rPr>
          <w:rStyle w:val="Bodytext1"/>
          <w:lang w:val="cs-CZ" w:eastAsia="cs-CZ" w:bidi="cs-CZ"/>
        </w:rPr>
        <w:t>:</w:t>
      </w:r>
    </w:p>
    <w:p w14:paraId="52DABD2D" w14:textId="77777777" w:rsidR="00D34F2F" w:rsidRPr="00521C3E" w:rsidRDefault="001D4A00" w:rsidP="00B201E9">
      <w:pPr>
        <w:pStyle w:val="Bodytext10"/>
        <w:numPr>
          <w:ilvl w:val="0"/>
          <w:numId w:val="16"/>
        </w:numPr>
        <w:tabs>
          <w:tab w:val="left" w:pos="739"/>
        </w:tabs>
        <w:spacing w:after="200"/>
        <w:ind w:firstLine="380"/>
        <w:jc w:val="both"/>
      </w:pPr>
      <w:r w:rsidRPr="00521C3E">
        <w:rPr>
          <w:rStyle w:val="Bodytext1"/>
        </w:rPr>
        <w:t xml:space="preserve">les dettes et la charge de la dette </w:t>
      </w:r>
      <w:r w:rsidRPr="00521C3E">
        <w:rPr>
          <w:rStyle w:val="Bodytext1"/>
          <w:lang w:val="nl-NL" w:eastAsia="nl-NL" w:bidi="nl-NL"/>
        </w:rPr>
        <w:t>(intérêts);</w:t>
      </w:r>
    </w:p>
    <w:p w14:paraId="52DABD2E" w14:textId="77777777" w:rsidR="00D34F2F" w:rsidRPr="00521C3E" w:rsidRDefault="001D4A00" w:rsidP="00B201E9">
      <w:pPr>
        <w:pStyle w:val="Bodytext10"/>
        <w:numPr>
          <w:ilvl w:val="0"/>
          <w:numId w:val="16"/>
        </w:numPr>
        <w:tabs>
          <w:tab w:val="left" w:pos="739"/>
        </w:tabs>
        <w:spacing w:after="200"/>
        <w:ind w:firstLine="380"/>
        <w:jc w:val="both"/>
      </w:pPr>
      <w:r w:rsidRPr="00521C3E">
        <w:rPr>
          <w:rStyle w:val="Bodytext1"/>
        </w:rPr>
        <w:t xml:space="preserve">les provisions pour pertes ou dettes futures </w:t>
      </w:r>
      <w:r w:rsidRPr="00521C3E">
        <w:rPr>
          <w:rStyle w:val="Bodytext1"/>
          <w:lang w:val="cs-CZ" w:eastAsia="cs-CZ" w:bidi="cs-CZ"/>
        </w:rPr>
        <w:t>éventuelles;</w:t>
      </w:r>
    </w:p>
    <w:p w14:paraId="52DABD2F" w14:textId="77777777" w:rsidR="00D34F2F" w:rsidRPr="00521C3E" w:rsidRDefault="001D4A00" w:rsidP="00B201E9">
      <w:pPr>
        <w:pStyle w:val="Bodytext10"/>
        <w:numPr>
          <w:ilvl w:val="0"/>
          <w:numId w:val="16"/>
        </w:numPr>
        <w:tabs>
          <w:tab w:val="left" w:pos="740"/>
        </w:tabs>
        <w:spacing w:after="200"/>
        <w:ind w:left="740" w:hanging="360"/>
        <w:jc w:val="both"/>
      </w:pPr>
      <w:r w:rsidRPr="00521C3E">
        <w:rPr>
          <w:rStyle w:val="Bodytext1"/>
        </w:rPr>
        <w:t xml:space="preserve">les </w:t>
      </w:r>
      <w:r w:rsidRPr="00521C3E">
        <w:rPr>
          <w:rStyle w:val="Bodytext1"/>
          <w:lang w:val="fr-FR" w:eastAsia="fr-FR" w:bidi="fr-FR"/>
        </w:rPr>
        <w:t xml:space="preserve">coûts </w:t>
      </w:r>
      <w:r w:rsidRPr="00521C3E">
        <w:rPr>
          <w:rStyle w:val="Bodytext1"/>
          <w:lang w:val="cs-CZ" w:eastAsia="cs-CZ" w:bidi="cs-CZ"/>
        </w:rPr>
        <w:t xml:space="preserve">déclarés </w:t>
      </w:r>
      <w:r w:rsidRPr="00521C3E">
        <w:rPr>
          <w:rStyle w:val="Bodytext1"/>
        </w:rPr>
        <w:t xml:space="preserve">par le(s) </w:t>
      </w:r>
      <w:r w:rsidRPr="00521C3E">
        <w:rPr>
          <w:rStyle w:val="Bodytext1"/>
          <w:lang w:val="cs-CZ" w:eastAsia="cs-CZ" w:bidi="cs-CZ"/>
        </w:rPr>
        <w:t xml:space="preserve">bénéficiaire(s) </w:t>
      </w:r>
      <w:r w:rsidRPr="00521C3E">
        <w:rPr>
          <w:rStyle w:val="Bodytext1"/>
        </w:rPr>
        <w:t xml:space="preserve">et </w:t>
      </w:r>
      <w:r w:rsidRPr="00521C3E">
        <w:rPr>
          <w:rStyle w:val="Bodytext1"/>
          <w:lang w:val="cs-CZ" w:eastAsia="cs-CZ" w:bidi="cs-CZ"/>
        </w:rPr>
        <w:t xml:space="preserve">financés </w:t>
      </w:r>
      <w:r w:rsidRPr="00521C3E">
        <w:rPr>
          <w:rStyle w:val="Bodytext1"/>
        </w:rPr>
        <w:t xml:space="preserve">par une autre action ou un autre programme de travail </w:t>
      </w:r>
      <w:r w:rsidRPr="00521C3E">
        <w:rPr>
          <w:rStyle w:val="Bodytext1"/>
          <w:lang w:val="cs-CZ" w:eastAsia="cs-CZ" w:bidi="cs-CZ"/>
        </w:rPr>
        <w:t xml:space="preserve">bénéficiant </w:t>
      </w:r>
      <w:r w:rsidRPr="00521C3E">
        <w:rPr>
          <w:rStyle w:val="Bodytext1"/>
        </w:rPr>
        <w:t xml:space="preserve">d’une subvention de l’Union </w:t>
      </w:r>
      <w:r w:rsidRPr="00521C3E">
        <w:rPr>
          <w:rStyle w:val="Bodytext1"/>
          <w:lang w:val="cs-CZ" w:eastAsia="cs-CZ" w:bidi="cs-CZ"/>
        </w:rPr>
        <w:t xml:space="preserve">européenne </w:t>
      </w:r>
      <w:r w:rsidRPr="00521C3E">
        <w:rPr>
          <w:rStyle w:val="Bodytext1"/>
        </w:rPr>
        <w:t>(y compris par le FED);</w:t>
      </w:r>
    </w:p>
    <w:p w14:paraId="52DABD30" w14:textId="77777777" w:rsidR="00D34F2F" w:rsidRPr="00521C3E" w:rsidRDefault="001D4A00" w:rsidP="00B201E9">
      <w:pPr>
        <w:pStyle w:val="Bodytext10"/>
        <w:numPr>
          <w:ilvl w:val="0"/>
          <w:numId w:val="16"/>
        </w:numPr>
        <w:tabs>
          <w:tab w:val="left" w:pos="740"/>
        </w:tabs>
        <w:spacing w:after="200"/>
        <w:ind w:left="740" w:hanging="360"/>
        <w:jc w:val="both"/>
      </w:pPr>
      <w:r w:rsidRPr="00521C3E">
        <w:rPr>
          <w:rStyle w:val="Bodytext1"/>
        </w:rPr>
        <w:t xml:space="preserve">les achats de terrains ou d’immeubles, sauf si ces achats sont indispensables </w:t>
      </w:r>
      <w:r w:rsidRPr="00521C3E">
        <w:rPr>
          <w:rStyle w:val="Bodytext1"/>
          <w:lang w:val="fr-FR" w:eastAsia="fr-FR" w:bidi="fr-FR"/>
        </w:rPr>
        <w:t xml:space="preserve">à </w:t>
      </w:r>
      <w:r w:rsidRPr="00521C3E">
        <w:rPr>
          <w:rStyle w:val="Bodytext1"/>
        </w:rPr>
        <w:t xml:space="preserve">la mise en </w:t>
      </w:r>
      <w:r w:rsidRPr="00521C3E">
        <w:rPr>
          <w:rStyle w:val="Bodytext1"/>
          <w:lang w:val="fr-FR" w:eastAsia="fr-FR" w:bidi="fr-FR"/>
        </w:rPr>
        <w:t xml:space="preserve">œuvre </w:t>
      </w:r>
      <w:r w:rsidRPr="00521C3E">
        <w:rPr>
          <w:rStyle w:val="Bodytext1"/>
        </w:rPr>
        <w:t xml:space="preserve">directe de l’action, auquel cas leur </w:t>
      </w:r>
      <w:r w:rsidRPr="00521C3E">
        <w:rPr>
          <w:rStyle w:val="Bodytext1"/>
          <w:lang w:val="cs-CZ" w:eastAsia="cs-CZ" w:bidi="cs-CZ"/>
        </w:rPr>
        <w:t xml:space="preserve">propriété </w:t>
      </w:r>
      <w:r w:rsidRPr="00521C3E">
        <w:rPr>
          <w:rStyle w:val="Bodytext1"/>
        </w:rPr>
        <w:t xml:space="preserve">doit </w:t>
      </w:r>
      <w:r w:rsidRPr="00521C3E">
        <w:rPr>
          <w:rStyle w:val="Bodytext1"/>
          <w:lang w:val="nl-NL" w:eastAsia="nl-NL" w:bidi="nl-NL"/>
        </w:rPr>
        <w:t xml:space="preserve">être </w:t>
      </w:r>
      <w:r w:rsidRPr="00521C3E">
        <w:rPr>
          <w:rStyle w:val="Bodytext1"/>
          <w:lang w:val="cs-CZ" w:eastAsia="cs-CZ" w:bidi="cs-CZ"/>
        </w:rPr>
        <w:t xml:space="preserve">transférée conformément </w:t>
      </w:r>
      <w:r w:rsidRPr="00521C3E">
        <w:rPr>
          <w:rStyle w:val="Bodytext1"/>
          <w:lang w:val="fr-FR" w:eastAsia="fr-FR" w:bidi="fr-FR"/>
        </w:rPr>
        <w:t xml:space="preserve">à </w:t>
      </w:r>
      <w:r w:rsidRPr="00521C3E">
        <w:rPr>
          <w:rStyle w:val="Bodytext1"/>
        </w:rPr>
        <w:t xml:space="preserve">l’article </w:t>
      </w:r>
      <w:r w:rsidRPr="00521C3E">
        <w:rPr>
          <w:rStyle w:val="Bodytext1"/>
          <w:lang w:val="bg-BG" w:eastAsia="bg-BG" w:bidi="bg-BG"/>
        </w:rPr>
        <w:t xml:space="preserve">7.5 </w:t>
      </w:r>
      <w:r w:rsidRPr="00521C3E">
        <w:rPr>
          <w:rStyle w:val="Bodytext1"/>
        </w:rPr>
        <w:t xml:space="preserve">des conditions </w:t>
      </w:r>
      <w:r w:rsidRPr="00521C3E">
        <w:rPr>
          <w:rStyle w:val="Bodytext1"/>
          <w:lang w:val="cs-CZ" w:eastAsia="cs-CZ" w:bidi="cs-CZ"/>
        </w:rPr>
        <w:t xml:space="preserve">générales </w:t>
      </w:r>
      <w:r w:rsidRPr="00521C3E">
        <w:rPr>
          <w:rStyle w:val="Bodytext1"/>
        </w:rPr>
        <w:t xml:space="preserve">du contrat type de subvention, au plus tard </w:t>
      </w:r>
      <w:r w:rsidRPr="00521C3E">
        <w:rPr>
          <w:rStyle w:val="Bodytext1"/>
          <w:lang w:val="fr-FR" w:eastAsia="fr-FR" w:bidi="fr-FR"/>
        </w:rPr>
        <w:t xml:space="preserve">à </w:t>
      </w:r>
      <w:r w:rsidRPr="00521C3E">
        <w:rPr>
          <w:rStyle w:val="Bodytext1"/>
        </w:rPr>
        <w:t>l’issue de l’action;</w:t>
      </w:r>
    </w:p>
    <w:p w14:paraId="52DABD31" w14:textId="77777777" w:rsidR="00D34F2F" w:rsidRPr="00521C3E" w:rsidRDefault="001D4A00" w:rsidP="00B201E9">
      <w:pPr>
        <w:pStyle w:val="Bodytext10"/>
        <w:numPr>
          <w:ilvl w:val="0"/>
          <w:numId w:val="16"/>
        </w:numPr>
        <w:tabs>
          <w:tab w:val="left" w:pos="739"/>
        </w:tabs>
        <w:spacing w:after="200"/>
        <w:ind w:firstLine="380"/>
        <w:jc w:val="both"/>
      </w:pPr>
      <w:r w:rsidRPr="00521C3E">
        <w:rPr>
          <w:rStyle w:val="Bodytext1"/>
        </w:rPr>
        <w:t>les pertes de change;</w:t>
      </w:r>
    </w:p>
    <w:p w14:paraId="52DABD32" w14:textId="77777777" w:rsidR="00D34F2F" w:rsidRPr="00521C3E" w:rsidRDefault="001D4A00" w:rsidP="00B201E9">
      <w:pPr>
        <w:pStyle w:val="Bodytext10"/>
        <w:numPr>
          <w:ilvl w:val="0"/>
          <w:numId w:val="16"/>
        </w:numPr>
        <w:tabs>
          <w:tab w:val="left" w:pos="739"/>
        </w:tabs>
        <w:spacing w:after="200"/>
        <w:ind w:firstLine="380"/>
        <w:jc w:val="both"/>
      </w:pPr>
      <w:r w:rsidRPr="00521C3E">
        <w:rPr>
          <w:rStyle w:val="Bodytext1"/>
        </w:rPr>
        <w:t xml:space="preserve">les contributions en nature (sauf pour les travaux </w:t>
      </w:r>
      <w:r w:rsidRPr="00521C3E">
        <w:rPr>
          <w:rStyle w:val="Bodytext1"/>
          <w:lang w:val="cs-CZ" w:eastAsia="cs-CZ" w:bidi="cs-CZ"/>
        </w:rPr>
        <w:t xml:space="preserve">effectués </w:t>
      </w:r>
      <w:r w:rsidRPr="00521C3E">
        <w:rPr>
          <w:rStyle w:val="Bodytext1"/>
        </w:rPr>
        <w:t xml:space="preserve">par des </w:t>
      </w:r>
      <w:r w:rsidRPr="00521C3E">
        <w:rPr>
          <w:rStyle w:val="Bodytext1"/>
          <w:lang w:val="cs-CZ" w:eastAsia="cs-CZ" w:bidi="cs-CZ"/>
        </w:rPr>
        <w:t>bénévoles);</w:t>
      </w:r>
    </w:p>
    <w:p w14:paraId="52DABD33" w14:textId="77777777" w:rsidR="00D34F2F" w:rsidRPr="00521C3E" w:rsidRDefault="001D4A00" w:rsidP="00B201E9">
      <w:pPr>
        <w:pStyle w:val="Bodytext10"/>
        <w:numPr>
          <w:ilvl w:val="0"/>
          <w:numId w:val="16"/>
        </w:numPr>
        <w:tabs>
          <w:tab w:val="left" w:pos="739"/>
        </w:tabs>
        <w:spacing w:after="200"/>
        <w:ind w:firstLine="380"/>
        <w:jc w:val="both"/>
      </w:pPr>
      <w:r w:rsidRPr="00521C3E">
        <w:rPr>
          <w:rStyle w:val="Bodytext1"/>
        </w:rPr>
        <w:t>les primes incluses dans les frais de personnel;</w:t>
      </w:r>
    </w:p>
    <w:p w14:paraId="52DABD34" w14:textId="77777777" w:rsidR="00D34F2F" w:rsidRPr="00521C3E" w:rsidRDefault="001D4A00" w:rsidP="00B201E9">
      <w:pPr>
        <w:pStyle w:val="Bodytext10"/>
        <w:numPr>
          <w:ilvl w:val="0"/>
          <w:numId w:val="16"/>
        </w:numPr>
        <w:tabs>
          <w:tab w:val="left" w:pos="739"/>
        </w:tabs>
        <w:spacing w:after="200"/>
        <w:ind w:firstLine="380"/>
        <w:jc w:val="both"/>
      </w:pPr>
      <w:r w:rsidRPr="00521C3E">
        <w:rPr>
          <w:rStyle w:val="Bodytext1"/>
        </w:rPr>
        <w:t xml:space="preserve">les </w:t>
      </w:r>
      <w:r w:rsidRPr="00521C3E">
        <w:rPr>
          <w:rStyle w:val="Bodytext1"/>
          <w:lang w:val="nl-NL" w:eastAsia="nl-NL" w:bidi="nl-NL"/>
        </w:rPr>
        <w:t xml:space="preserve">intérêts </w:t>
      </w:r>
      <w:r w:rsidRPr="00521C3E">
        <w:rPr>
          <w:rStyle w:val="Bodytext1"/>
          <w:lang w:val="cs-CZ" w:eastAsia="cs-CZ" w:bidi="cs-CZ"/>
        </w:rPr>
        <w:t xml:space="preserve">négatifs facturés </w:t>
      </w:r>
      <w:r w:rsidRPr="00521C3E">
        <w:rPr>
          <w:rStyle w:val="Bodytext1"/>
        </w:rPr>
        <w:t xml:space="preserve">par des banques ou d’autres institutions </w:t>
      </w:r>
      <w:r w:rsidRPr="00521C3E">
        <w:rPr>
          <w:rStyle w:val="Bodytext1"/>
          <w:lang w:val="nl-NL" w:eastAsia="nl-NL" w:bidi="nl-NL"/>
        </w:rPr>
        <w:t>financières;</w:t>
      </w:r>
    </w:p>
    <w:p w14:paraId="52DABD35" w14:textId="77777777" w:rsidR="00D34F2F" w:rsidRPr="00521C3E" w:rsidRDefault="001D4A00" w:rsidP="00B201E9">
      <w:pPr>
        <w:pStyle w:val="Bodytext10"/>
        <w:numPr>
          <w:ilvl w:val="0"/>
          <w:numId w:val="16"/>
        </w:numPr>
        <w:tabs>
          <w:tab w:val="left" w:pos="739"/>
          <w:tab w:val="left" w:pos="740"/>
        </w:tabs>
        <w:spacing w:after="200"/>
        <w:ind w:firstLine="380"/>
        <w:jc w:val="both"/>
      </w:pPr>
      <w:r w:rsidRPr="00521C3E">
        <w:rPr>
          <w:rStyle w:val="Bodytext1"/>
        </w:rPr>
        <w:t xml:space="preserve">les </w:t>
      </w:r>
      <w:r w:rsidRPr="00521C3E">
        <w:rPr>
          <w:rStyle w:val="Bodytext1"/>
          <w:lang w:val="cs-CZ" w:eastAsia="cs-CZ" w:bidi="cs-CZ"/>
        </w:rPr>
        <w:t xml:space="preserve">crédits </w:t>
      </w:r>
      <w:r w:rsidRPr="00521C3E">
        <w:rPr>
          <w:rStyle w:val="Bodytext1"/>
          <w:lang w:val="fr-FR" w:eastAsia="fr-FR" w:bidi="fr-FR"/>
        </w:rPr>
        <w:t xml:space="preserve">à </w:t>
      </w:r>
      <w:r w:rsidRPr="00521C3E">
        <w:rPr>
          <w:rStyle w:val="Bodytext1"/>
        </w:rPr>
        <w:t>des tiers</w:t>
      </w:r>
      <w:r w:rsidR="00391CBD" w:rsidRPr="00521C3E">
        <w:rPr>
          <w:rStyle w:val="Bodytext1"/>
        </w:rPr>
        <w:t>.</w:t>
      </w:r>
    </w:p>
    <w:p w14:paraId="52DABD36" w14:textId="77777777" w:rsidR="00D34F2F" w:rsidRPr="00521C3E" w:rsidRDefault="001D4A00" w:rsidP="00B201E9">
      <w:pPr>
        <w:pStyle w:val="Bodytext10"/>
        <w:numPr>
          <w:ilvl w:val="0"/>
          <w:numId w:val="16"/>
        </w:numPr>
        <w:tabs>
          <w:tab w:val="left" w:pos="739"/>
          <w:tab w:val="left" w:pos="740"/>
        </w:tabs>
        <w:spacing w:after="200"/>
        <w:ind w:firstLine="740"/>
        <w:jc w:val="both"/>
      </w:pPr>
      <w:r w:rsidRPr="00521C3E">
        <w:rPr>
          <w:rStyle w:val="Bodytext1"/>
        </w:rPr>
        <w:t xml:space="preserve">le </w:t>
      </w:r>
      <w:r w:rsidRPr="00521C3E">
        <w:rPr>
          <w:rStyle w:val="Bodytext1"/>
          <w:lang w:val="fr-FR" w:eastAsia="fr-FR" w:bidi="fr-FR"/>
        </w:rPr>
        <w:t xml:space="preserve">coût </w:t>
      </w:r>
      <w:r w:rsidRPr="00521C3E">
        <w:rPr>
          <w:rStyle w:val="Bodytext1"/>
        </w:rPr>
        <w:t>des salaires du personnel de l’administration nationale.</w:t>
      </w:r>
    </w:p>
    <w:p w14:paraId="52DABD37" w14:textId="77777777" w:rsidR="00D34F2F" w:rsidRPr="00521C3E" w:rsidRDefault="001D4A00" w:rsidP="005F65C2">
      <w:pPr>
        <w:pStyle w:val="Bodytext10"/>
        <w:pBdr>
          <w:top w:val="single" w:sz="4" w:space="0" w:color="auto"/>
          <w:left w:val="single" w:sz="4" w:space="0" w:color="auto"/>
          <w:bottom w:val="single" w:sz="4" w:space="0" w:color="auto"/>
          <w:right w:val="single" w:sz="4" w:space="0" w:color="auto"/>
        </w:pBdr>
        <w:spacing w:after="140" w:line="221" w:lineRule="auto"/>
        <w:jc w:val="both"/>
      </w:pPr>
      <w:r w:rsidRPr="00521C3E">
        <w:rPr>
          <w:rStyle w:val="Bodytext1"/>
          <w:b/>
          <w:bCs/>
          <w:i/>
          <w:iCs/>
          <w:lang w:val="bg-BG" w:eastAsia="bg-BG" w:bidi="bg-BG"/>
        </w:rPr>
        <w:t xml:space="preserve">2.1.5. </w:t>
      </w:r>
      <w:r w:rsidRPr="00521C3E">
        <w:rPr>
          <w:rStyle w:val="Bodytext1"/>
          <w:b/>
          <w:bCs/>
          <w:i/>
          <w:iCs/>
        </w:rPr>
        <w:t xml:space="preserve">Clauses </w:t>
      </w:r>
      <w:r w:rsidRPr="00521C3E">
        <w:rPr>
          <w:rStyle w:val="Bodytext1"/>
          <w:b/>
          <w:bCs/>
          <w:i/>
          <w:iCs/>
          <w:lang w:val="cs-CZ" w:eastAsia="cs-CZ" w:bidi="cs-CZ"/>
        </w:rPr>
        <w:t xml:space="preserve">déontologiques </w:t>
      </w:r>
      <w:r w:rsidRPr="00521C3E">
        <w:rPr>
          <w:rStyle w:val="Bodytext1"/>
          <w:b/>
          <w:bCs/>
          <w:i/>
          <w:iCs/>
        </w:rPr>
        <w:t>et code de conduite</w:t>
      </w:r>
    </w:p>
    <w:p w14:paraId="52DABD38" w14:textId="77777777" w:rsidR="00D34F2F" w:rsidRPr="00521C3E" w:rsidRDefault="001D4A00" w:rsidP="00B201E9">
      <w:pPr>
        <w:pStyle w:val="Bodytext10"/>
        <w:numPr>
          <w:ilvl w:val="0"/>
          <w:numId w:val="17"/>
        </w:numPr>
        <w:tabs>
          <w:tab w:val="left" w:pos="754"/>
        </w:tabs>
        <w:spacing w:after="220"/>
        <w:ind w:firstLine="460"/>
        <w:jc w:val="both"/>
      </w:pPr>
      <w:r w:rsidRPr="00521C3E">
        <w:rPr>
          <w:rStyle w:val="Bodytext1"/>
          <w:u w:val="single"/>
        </w:rPr>
        <w:t xml:space="preserve">Absence de conflit </w:t>
      </w:r>
      <w:r w:rsidRPr="00521C3E">
        <w:rPr>
          <w:rStyle w:val="Bodytext1"/>
          <w:u w:val="single"/>
          <w:lang w:val="nl-NL" w:eastAsia="nl-NL" w:bidi="nl-NL"/>
        </w:rPr>
        <w:t>d’intérêts</w:t>
      </w:r>
    </w:p>
    <w:p w14:paraId="52DABD39" w14:textId="77777777" w:rsidR="00D34F2F" w:rsidRPr="00521C3E" w:rsidRDefault="001D4A00" w:rsidP="005F65C2">
      <w:pPr>
        <w:pStyle w:val="Bodytext10"/>
        <w:spacing w:after="220"/>
        <w:ind w:left="460" w:firstLine="20"/>
        <w:jc w:val="both"/>
      </w:pPr>
      <w:r w:rsidRPr="00521C3E">
        <w:rPr>
          <w:rStyle w:val="Bodytext1"/>
        </w:rPr>
        <w:t xml:space="preserve">Le demandeur ne peut avoir aucun conflit </w:t>
      </w:r>
      <w:r w:rsidRPr="00521C3E">
        <w:rPr>
          <w:rStyle w:val="Bodytext1"/>
          <w:lang w:val="nl-NL" w:eastAsia="nl-NL" w:bidi="nl-NL"/>
        </w:rPr>
        <w:t xml:space="preserve">d’intérêts </w:t>
      </w:r>
      <w:r w:rsidRPr="00521C3E">
        <w:rPr>
          <w:rStyle w:val="Bodytext1"/>
        </w:rPr>
        <w:t xml:space="preserve">ni aucun lien </w:t>
      </w:r>
      <w:r w:rsidRPr="00521C3E">
        <w:rPr>
          <w:rStyle w:val="Bodytext1"/>
          <w:lang w:val="cs-CZ" w:eastAsia="cs-CZ" w:bidi="cs-CZ"/>
        </w:rPr>
        <w:t xml:space="preserve">équivalent </w:t>
      </w:r>
      <w:r w:rsidRPr="00521C3E">
        <w:rPr>
          <w:rStyle w:val="Bodytext1"/>
          <w:lang w:val="fr-FR" w:eastAsia="fr-FR" w:bidi="fr-FR"/>
        </w:rPr>
        <w:t xml:space="preserve">à </w:t>
      </w:r>
      <w:r w:rsidRPr="00521C3E">
        <w:rPr>
          <w:rStyle w:val="Bodytext1"/>
        </w:rPr>
        <w:t xml:space="preserve">cet </w:t>
      </w:r>
      <w:r w:rsidRPr="00521C3E">
        <w:rPr>
          <w:rStyle w:val="Bodytext1"/>
          <w:lang w:val="cs-CZ" w:eastAsia="cs-CZ" w:bidi="cs-CZ"/>
        </w:rPr>
        <w:t xml:space="preserve">égard </w:t>
      </w:r>
      <w:r w:rsidRPr="00521C3E">
        <w:rPr>
          <w:rStyle w:val="Bodytext1"/>
        </w:rPr>
        <w:t xml:space="preserve">avec d’autres demandeurs ou d’autres parties </w:t>
      </w:r>
      <w:r w:rsidRPr="00521C3E">
        <w:rPr>
          <w:rStyle w:val="Bodytext1"/>
          <w:lang w:val="cs-CZ" w:eastAsia="cs-CZ" w:bidi="cs-CZ"/>
        </w:rPr>
        <w:t xml:space="preserve">associés </w:t>
      </w:r>
      <w:r w:rsidRPr="00521C3E">
        <w:rPr>
          <w:rStyle w:val="Bodytext1"/>
        </w:rPr>
        <w:t xml:space="preserve">aux actions. Toute tentative de la part d’un demandeur d’obtenir des informations confidentielles, de conclure une entente illicite avec les concurrents ou d’influencer le </w:t>
      </w:r>
      <w:r w:rsidRPr="00521C3E">
        <w:rPr>
          <w:rStyle w:val="Bodytext1"/>
          <w:lang w:val="cs-CZ" w:eastAsia="cs-CZ" w:bidi="cs-CZ"/>
        </w:rPr>
        <w:t xml:space="preserve">comité d’évaluation </w:t>
      </w:r>
      <w:r w:rsidRPr="00521C3E">
        <w:rPr>
          <w:rStyle w:val="Bodytext1"/>
        </w:rPr>
        <w:t xml:space="preserve">ou l’administration contractante au cours du processus d’examen, de clarification, </w:t>
      </w:r>
      <w:r w:rsidRPr="00521C3E">
        <w:rPr>
          <w:rStyle w:val="Bodytext1"/>
          <w:lang w:val="cs-CZ" w:eastAsia="cs-CZ" w:bidi="cs-CZ"/>
        </w:rPr>
        <w:t xml:space="preserve">d’évaluation </w:t>
      </w:r>
      <w:r w:rsidRPr="00521C3E">
        <w:rPr>
          <w:rStyle w:val="Bodytext1"/>
        </w:rPr>
        <w:t xml:space="preserve">et de comparaison des demandes conduira au rejet de sa demande et pourra </w:t>
      </w:r>
      <w:r w:rsidRPr="00521C3E">
        <w:rPr>
          <w:rStyle w:val="Bodytext1"/>
          <w:lang w:val="fr-FR" w:eastAsia="fr-FR" w:bidi="fr-FR"/>
        </w:rPr>
        <w:t xml:space="preserve">entraîner </w:t>
      </w:r>
      <w:r w:rsidRPr="00521C3E">
        <w:rPr>
          <w:rStyle w:val="Bodytext1"/>
        </w:rPr>
        <w:t xml:space="preserve">des sanctions administratives </w:t>
      </w:r>
      <w:r w:rsidRPr="00521C3E">
        <w:rPr>
          <w:rStyle w:val="Bodytext1"/>
          <w:lang w:val="cs-CZ" w:eastAsia="cs-CZ" w:bidi="cs-CZ"/>
        </w:rPr>
        <w:t xml:space="preserve">conformément </w:t>
      </w:r>
      <w:r w:rsidRPr="00521C3E">
        <w:rPr>
          <w:rStyle w:val="Bodytext1"/>
        </w:rPr>
        <w:t xml:space="preserve">au </w:t>
      </w:r>
      <w:r w:rsidRPr="00521C3E">
        <w:rPr>
          <w:rStyle w:val="Bodytext1"/>
          <w:lang w:val="nl-NL" w:eastAsia="nl-NL" w:bidi="nl-NL"/>
        </w:rPr>
        <w:t xml:space="preserve">règlement </w:t>
      </w:r>
      <w:r w:rsidRPr="00521C3E">
        <w:rPr>
          <w:rStyle w:val="Bodytext1"/>
        </w:rPr>
        <w:t>financier en vigueur.</w:t>
      </w:r>
    </w:p>
    <w:p w14:paraId="52DABD3A" w14:textId="77777777" w:rsidR="00D34F2F" w:rsidRPr="00521C3E" w:rsidRDefault="001D4A00" w:rsidP="00B201E9">
      <w:pPr>
        <w:pStyle w:val="Bodytext10"/>
        <w:numPr>
          <w:ilvl w:val="0"/>
          <w:numId w:val="17"/>
        </w:numPr>
        <w:tabs>
          <w:tab w:val="left" w:pos="778"/>
        </w:tabs>
        <w:spacing w:after="220"/>
        <w:ind w:left="460" w:firstLine="20"/>
        <w:jc w:val="both"/>
      </w:pPr>
      <w:r w:rsidRPr="00521C3E">
        <w:rPr>
          <w:rStyle w:val="Bodytext1"/>
          <w:u w:val="single"/>
        </w:rPr>
        <w:t xml:space="preserve">Respect des droits de l’homme ainsi que de la </w:t>
      </w:r>
      <w:r w:rsidRPr="00521C3E">
        <w:rPr>
          <w:rStyle w:val="Bodytext1"/>
          <w:u w:val="single"/>
          <w:lang w:val="cs-CZ" w:eastAsia="cs-CZ" w:bidi="cs-CZ"/>
        </w:rPr>
        <w:t xml:space="preserve">législation </w:t>
      </w:r>
      <w:r w:rsidRPr="00521C3E">
        <w:rPr>
          <w:rStyle w:val="Bodytext1"/>
          <w:u w:val="single"/>
        </w:rPr>
        <w:t xml:space="preserve">environnementale et des normes fondamentales en </w:t>
      </w:r>
      <w:r w:rsidRPr="00521C3E">
        <w:rPr>
          <w:rStyle w:val="Bodytext1"/>
          <w:u w:val="single"/>
          <w:lang w:val="nl-NL" w:eastAsia="nl-NL" w:bidi="nl-NL"/>
        </w:rPr>
        <w:t xml:space="preserve">matière </w:t>
      </w:r>
      <w:r w:rsidRPr="00521C3E">
        <w:rPr>
          <w:rStyle w:val="Bodytext1"/>
          <w:u w:val="single"/>
        </w:rPr>
        <w:t>de travail</w:t>
      </w:r>
    </w:p>
    <w:p w14:paraId="52DABD3B" w14:textId="77777777" w:rsidR="00D34F2F" w:rsidRPr="00521C3E" w:rsidRDefault="001D4A00" w:rsidP="005F65C2">
      <w:pPr>
        <w:pStyle w:val="Bodytext10"/>
        <w:spacing w:after="220"/>
        <w:ind w:left="460" w:firstLine="20"/>
        <w:jc w:val="both"/>
      </w:pPr>
      <w:r w:rsidRPr="00521C3E">
        <w:rPr>
          <w:rStyle w:val="Bodytext1"/>
        </w:rPr>
        <w:t xml:space="preserve">Le demandeur et son personnel doivent respecter les droits de l’homme. En particulier, et </w:t>
      </w:r>
      <w:r w:rsidRPr="00521C3E">
        <w:rPr>
          <w:rStyle w:val="Bodytext1"/>
          <w:lang w:val="cs-CZ" w:eastAsia="cs-CZ" w:bidi="cs-CZ"/>
        </w:rPr>
        <w:t xml:space="preserve">conformément </w:t>
      </w:r>
      <w:r w:rsidRPr="00521C3E">
        <w:rPr>
          <w:rStyle w:val="Bodytext1"/>
          <w:lang w:val="fr-FR" w:eastAsia="fr-FR" w:bidi="fr-FR"/>
        </w:rPr>
        <w:t xml:space="preserve">à </w:t>
      </w:r>
      <w:r w:rsidRPr="00521C3E">
        <w:rPr>
          <w:rStyle w:val="Bodytext1"/>
        </w:rPr>
        <w:t xml:space="preserve">la loi applicable, les demandeurs qui se sont vu attribuer une subvention doivent respecter la </w:t>
      </w:r>
      <w:r w:rsidRPr="00521C3E">
        <w:rPr>
          <w:rStyle w:val="Bodytext1"/>
          <w:lang w:val="cs-CZ" w:eastAsia="cs-CZ" w:bidi="cs-CZ"/>
        </w:rPr>
        <w:t xml:space="preserve">législation </w:t>
      </w:r>
      <w:r w:rsidRPr="00521C3E">
        <w:rPr>
          <w:rStyle w:val="Bodytext1"/>
        </w:rPr>
        <w:t xml:space="preserve">environnementale, y compris les accords environnementaux </w:t>
      </w:r>
      <w:r w:rsidRPr="00521C3E">
        <w:rPr>
          <w:rStyle w:val="Bodytext1"/>
          <w:lang w:val="cs-CZ" w:eastAsia="cs-CZ" w:bidi="cs-CZ"/>
        </w:rPr>
        <w:t xml:space="preserve">multilatéraux, </w:t>
      </w:r>
      <w:r w:rsidRPr="00521C3E">
        <w:rPr>
          <w:rStyle w:val="Bodytext1"/>
        </w:rPr>
        <w:t xml:space="preserve">ainsi que les normes fondamentales du travail applicables, telles que </w:t>
      </w:r>
      <w:r w:rsidRPr="00521C3E">
        <w:rPr>
          <w:rStyle w:val="Bodytext1"/>
          <w:lang w:val="cs-CZ" w:eastAsia="cs-CZ" w:bidi="cs-CZ"/>
        </w:rPr>
        <w:t xml:space="preserve">définies </w:t>
      </w:r>
      <w:r w:rsidRPr="00521C3E">
        <w:rPr>
          <w:rStyle w:val="Bodytext1"/>
        </w:rPr>
        <w:t xml:space="preserve">dans les conventions de l’Organisation internationale du travail en la </w:t>
      </w:r>
      <w:r w:rsidRPr="00521C3E">
        <w:rPr>
          <w:rStyle w:val="Bodytext1"/>
          <w:lang w:val="nl-NL" w:eastAsia="nl-NL" w:bidi="nl-NL"/>
        </w:rPr>
        <w:t xml:space="preserve">matière </w:t>
      </w:r>
      <w:r w:rsidRPr="00521C3E">
        <w:rPr>
          <w:rStyle w:val="Bodytext1"/>
        </w:rPr>
        <w:t xml:space="preserve">(comme les conventions sur la </w:t>
      </w:r>
      <w:r w:rsidRPr="00521C3E">
        <w:rPr>
          <w:rStyle w:val="Bodytext1"/>
          <w:lang w:val="cs-CZ" w:eastAsia="cs-CZ" w:bidi="cs-CZ"/>
        </w:rPr>
        <w:t xml:space="preserve">liberté </w:t>
      </w:r>
      <w:r w:rsidRPr="00521C3E">
        <w:rPr>
          <w:rStyle w:val="Bodytext1"/>
        </w:rPr>
        <w:t xml:space="preserve">syndicale et la </w:t>
      </w:r>
      <w:r w:rsidRPr="00521C3E">
        <w:rPr>
          <w:rStyle w:val="Bodytext1"/>
          <w:lang w:val="cs-CZ" w:eastAsia="cs-CZ" w:bidi="cs-CZ"/>
        </w:rPr>
        <w:t xml:space="preserve">négociation </w:t>
      </w:r>
      <w:r w:rsidRPr="00521C3E">
        <w:rPr>
          <w:rStyle w:val="Bodytext1"/>
        </w:rPr>
        <w:t xml:space="preserve">collective, sur </w:t>
      </w:r>
      <w:r w:rsidRPr="00521C3E">
        <w:rPr>
          <w:rStyle w:val="Bodytext1"/>
          <w:lang w:val="cs-CZ" w:eastAsia="cs-CZ" w:bidi="cs-CZ"/>
        </w:rPr>
        <w:t xml:space="preserve">l’élimination </w:t>
      </w:r>
      <w:r w:rsidRPr="00521C3E">
        <w:rPr>
          <w:rStyle w:val="Bodytext1"/>
        </w:rPr>
        <w:t xml:space="preserve">du travail </w:t>
      </w:r>
      <w:r w:rsidRPr="00521C3E">
        <w:rPr>
          <w:rStyle w:val="Bodytext1"/>
          <w:lang w:val="cs-CZ" w:eastAsia="cs-CZ" w:bidi="cs-CZ"/>
        </w:rPr>
        <w:t xml:space="preserve">forcé </w:t>
      </w:r>
      <w:r w:rsidRPr="00521C3E">
        <w:rPr>
          <w:rStyle w:val="Bodytext1"/>
        </w:rPr>
        <w:t>ou obligatoire et sur l’abolition du travail des enfants).</w:t>
      </w:r>
    </w:p>
    <w:p w14:paraId="52DABD3C" w14:textId="77777777" w:rsidR="00D34F2F" w:rsidRPr="00521C3E" w:rsidRDefault="001D4A00" w:rsidP="005F65C2">
      <w:pPr>
        <w:pStyle w:val="Heading210"/>
        <w:keepNext/>
        <w:keepLines/>
        <w:spacing w:after="220"/>
        <w:ind w:firstLine="460"/>
        <w:jc w:val="both"/>
      </w:pPr>
      <w:bookmarkStart w:id="14" w:name="bookmark41"/>
      <w:r w:rsidRPr="00521C3E">
        <w:rPr>
          <w:rStyle w:val="Heading21"/>
          <w:b/>
          <w:bCs/>
          <w:lang w:val="cs-CZ" w:eastAsia="cs-CZ" w:bidi="cs-CZ"/>
        </w:rPr>
        <w:lastRenderedPageBreak/>
        <w:t xml:space="preserve">Tolérance zéro </w:t>
      </w:r>
      <w:r w:rsidRPr="00521C3E">
        <w:rPr>
          <w:rStyle w:val="Heading21"/>
          <w:b/>
          <w:bCs/>
        </w:rPr>
        <w:t xml:space="preserve">pour l’exploitation, les abus et le </w:t>
      </w:r>
      <w:r w:rsidRPr="00521C3E">
        <w:rPr>
          <w:rStyle w:val="Heading21"/>
          <w:b/>
          <w:bCs/>
          <w:lang w:val="nl-NL" w:eastAsia="nl-NL" w:bidi="nl-NL"/>
        </w:rPr>
        <w:t xml:space="preserve">harcèlement </w:t>
      </w:r>
      <w:r w:rsidRPr="00521C3E">
        <w:rPr>
          <w:rStyle w:val="Heading21"/>
          <w:b/>
          <w:bCs/>
        </w:rPr>
        <w:t>sexuels</w:t>
      </w:r>
      <w:bookmarkEnd w:id="14"/>
    </w:p>
    <w:p w14:paraId="52DABD3D" w14:textId="77777777" w:rsidR="00D34F2F" w:rsidRPr="00521C3E" w:rsidRDefault="001D4A00" w:rsidP="005F65C2">
      <w:pPr>
        <w:pStyle w:val="Bodytext10"/>
        <w:spacing w:after="220"/>
        <w:ind w:left="460" w:firstLine="20"/>
        <w:jc w:val="both"/>
      </w:pPr>
      <w:r w:rsidRPr="00521C3E">
        <w:rPr>
          <w:rStyle w:val="Bodytext1"/>
        </w:rPr>
        <w:t xml:space="preserve">La Commission </w:t>
      </w:r>
      <w:r w:rsidRPr="00521C3E">
        <w:rPr>
          <w:rStyle w:val="Bodytext1"/>
          <w:lang w:val="cs-CZ" w:eastAsia="cs-CZ" w:bidi="cs-CZ"/>
        </w:rPr>
        <w:t xml:space="preserve">européenne </w:t>
      </w:r>
      <w:r w:rsidRPr="00521C3E">
        <w:rPr>
          <w:rStyle w:val="Bodytext1"/>
        </w:rPr>
        <w:t xml:space="preserve">applique une politique de </w:t>
      </w:r>
      <w:r w:rsidRPr="00521C3E">
        <w:rPr>
          <w:rStyle w:val="Bodytext1"/>
          <w:lang w:val="cs-CZ" w:eastAsia="cs-CZ" w:bidi="cs-CZ"/>
        </w:rPr>
        <w:t xml:space="preserve">«tolérance zéro» </w:t>
      </w:r>
      <w:r w:rsidRPr="00521C3E">
        <w:rPr>
          <w:rStyle w:val="Bodytext1"/>
        </w:rPr>
        <w:t xml:space="preserve">en ce qui concerne tout comportement fautif qui a une incidence sur la </w:t>
      </w:r>
      <w:r w:rsidRPr="00521C3E">
        <w:rPr>
          <w:rStyle w:val="Bodytext1"/>
          <w:lang w:val="cs-CZ" w:eastAsia="cs-CZ" w:bidi="cs-CZ"/>
        </w:rPr>
        <w:t xml:space="preserve">crédibilité </w:t>
      </w:r>
      <w:r w:rsidRPr="00521C3E">
        <w:rPr>
          <w:rStyle w:val="Bodytext1"/>
        </w:rPr>
        <w:t>professionnelle du demandeur.</w:t>
      </w:r>
    </w:p>
    <w:p w14:paraId="52DABD3E" w14:textId="77777777" w:rsidR="00D34F2F" w:rsidRPr="00521C3E" w:rsidRDefault="001D4A00" w:rsidP="005F65C2">
      <w:pPr>
        <w:pStyle w:val="Bodytext10"/>
        <w:spacing w:after="220"/>
        <w:ind w:left="460" w:firstLine="20"/>
        <w:jc w:val="both"/>
      </w:pPr>
      <w:r w:rsidRPr="00521C3E">
        <w:rPr>
          <w:rStyle w:val="Bodytext1"/>
        </w:rPr>
        <w:t xml:space="preserve">Sont interdits les </w:t>
      </w:r>
      <w:r w:rsidRPr="00521C3E">
        <w:rPr>
          <w:rStyle w:val="Bodytext1"/>
          <w:lang w:val="cs-CZ" w:eastAsia="cs-CZ" w:bidi="cs-CZ"/>
        </w:rPr>
        <w:t xml:space="preserve">sévices </w:t>
      </w:r>
      <w:r w:rsidRPr="00521C3E">
        <w:rPr>
          <w:rStyle w:val="Bodytext1"/>
        </w:rPr>
        <w:t xml:space="preserve">ou punitions physiques, les menaces de </w:t>
      </w:r>
      <w:r w:rsidRPr="00521C3E">
        <w:rPr>
          <w:rStyle w:val="Bodytext1"/>
          <w:lang w:val="cs-CZ" w:eastAsia="cs-CZ" w:bidi="cs-CZ"/>
        </w:rPr>
        <w:t xml:space="preserve">sévices </w:t>
      </w:r>
      <w:r w:rsidRPr="00521C3E">
        <w:rPr>
          <w:rStyle w:val="Bodytext1"/>
        </w:rPr>
        <w:t xml:space="preserve">physiques, les abus sexuels ou l’exploitation sexuelle, le </w:t>
      </w:r>
      <w:r w:rsidRPr="00521C3E">
        <w:rPr>
          <w:rStyle w:val="Bodytext1"/>
          <w:lang w:val="nl-NL" w:eastAsia="nl-NL" w:bidi="nl-NL"/>
        </w:rPr>
        <w:t xml:space="preserve">harcèlement </w:t>
      </w:r>
      <w:r w:rsidRPr="00521C3E">
        <w:rPr>
          <w:rStyle w:val="Bodytext1"/>
        </w:rPr>
        <w:t>et les violences verbales, ainsi que toute autre forme d’intimidation.</w:t>
      </w:r>
    </w:p>
    <w:p w14:paraId="52DABD3F" w14:textId="77777777" w:rsidR="00D34F2F" w:rsidRPr="00521C3E" w:rsidRDefault="001D4A00" w:rsidP="005F65C2">
      <w:pPr>
        <w:pStyle w:val="Bodytext10"/>
        <w:spacing w:after="140"/>
        <w:ind w:left="460" w:firstLine="20"/>
        <w:jc w:val="both"/>
      </w:pPr>
      <w:r w:rsidRPr="00521C3E">
        <w:rPr>
          <w:rStyle w:val="Bodytext1"/>
        </w:rPr>
        <w:t xml:space="preserve">Les demandeurs (et leurs </w:t>
      </w:r>
      <w:r w:rsidRPr="00521C3E">
        <w:rPr>
          <w:rStyle w:val="Bodytext1"/>
          <w:lang w:val="cs-CZ" w:eastAsia="cs-CZ" w:bidi="cs-CZ"/>
        </w:rPr>
        <w:t xml:space="preserve">entités affiliées) </w:t>
      </w:r>
      <w:r w:rsidRPr="00521C3E">
        <w:rPr>
          <w:rStyle w:val="Bodytext1"/>
        </w:rPr>
        <w:t xml:space="preserve">autres que i) les personnes physiques, ii) les </w:t>
      </w:r>
      <w:r w:rsidRPr="00521C3E">
        <w:rPr>
          <w:rStyle w:val="Bodytext1"/>
          <w:lang w:val="cs-CZ" w:eastAsia="cs-CZ" w:bidi="cs-CZ"/>
        </w:rPr>
        <w:t xml:space="preserve">entités évaluées </w:t>
      </w:r>
      <w:r w:rsidRPr="00521C3E">
        <w:rPr>
          <w:rStyle w:val="Bodytext1"/>
        </w:rPr>
        <w:t xml:space="preserve">sur la base des piliers et iii) les gouvernements et les autres organismes publics dont la demande a </w:t>
      </w:r>
      <w:r w:rsidRPr="00521C3E">
        <w:rPr>
          <w:rStyle w:val="Bodytext1"/>
          <w:lang w:val="cs-CZ" w:eastAsia="cs-CZ" w:bidi="cs-CZ"/>
        </w:rPr>
        <w:t xml:space="preserve">été </w:t>
      </w:r>
      <w:r w:rsidRPr="00521C3E">
        <w:rPr>
          <w:rStyle w:val="Bodytext1"/>
        </w:rPr>
        <w:t xml:space="preserve">provisoirement </w:t>
      </w:r>
      <w:r w:rsidRPr="00521C3E">
        <w:rPr>
          <w:rStyle w:val="Bodytext1"/>
          <w:lang w:val="cs-CZ" w:eastAsia="cs-CZ" w:bidi="cs-CZ"/>
        </w:rPr>
        <w:t xml:space="preserve">sélectionnée </w:t>
      </w:r>
      <w:r w:rsidRPr="00521C3E">
        <w:rPr>
          <w:rStyle w:val="Bodytext1"/>
        </w:rPr>
        <w:t xml:space="preserve">ou inscrite sur une liste de </w:t>
      </w:r>
      <w:r w:rsidRPr="00521C3E">
        <w:rPr>
          <w:rStyle w:val="Bodytext1"/>
          <w:lang w:val="cs-CZ" w:eastAsia="cs-CZ" w:bidi="cs-CZ"/>
        </w:rPr>
        <w:t xml:space="preserve">réserve évaluent </w:t>
      </w:r>
      <w:r w:rsidRPr="00521C3E">
        <w:rPr>
          <w:rStyle w:val="Bodytext1"/>
        </w:rPr>
        <w:t xml:space="preserve">leur politique interne de lutte contre l’exploitation, les abus et le </w:t>
      </w:r>
      <w:r w:rsidRPr="00521C3E">
        <w:rPr>
          <w:rStyle w:val="Bodytext1"/>
          <w:lang w:val="nl-NL" w:eastAsia="nl-NL" w:bidi="nl-NL"/>
        </w:rPr>
        <w:t xml:space="preserve">harcèlement </w:t>
      </w:r>
      <w:r w:rsidRPr="00521C3E">
        <w:rPr>
          <w:rStyle w:val="Bodytext1"/>
        </w:rPr>
        <w:t xml:space="preserve">sexuels au moyen d’un questionnaire </w:t>
      </w:r>
      <w:r w:rsidRPr="00521C3E">
        <w:rPr>
          <w:rStyle w:val="Bodytext1"/>
          <w:lang w:val="cs-CZ" w:eastAsia="cs-CZ" w:bidi="cs-CZ"/>
        </w:rPr>
        <w:t xml:space="preserve">d’auto-évaluation </w:t>
      </w:r>
      <w:r w:rsidRPr="00521C3E">
        <w:rPr>
          <w:rStyle w:val="Bodytext1"/>
        </w:rPr>
        <w:t xml:space="preserve">(annexe L). Pour les subventions </w:t>
      </w:r>
      <w:r w:rsidRPr="00521C3E">
        <w:rPr>
          <w:rStyle w:val="Bodytext1"/>
          <w:lang w:val="cs-CZ" w:eastAsia="cs-CZ" w:bidi="cs-CZ"/>
        </w:rPr>
        <w:t xml:space="preserve">inférieures </w:t>
      </w:r>
      <w:r w:rsidRPr="00521C3E">
        <w:rPr>
          <w:rStyle w:val="Bodytext1"/>
        </w:rPr>
        <w:t xml:space="preserve">ou </w:t>
      </w:r>
      <w:r w:rsidRPr="00521C3E">
        <w:rPr>
          <w:rStyle w:val="Bodytext1"/>
          <w:lang w:val="cs-CZ" w:eastAsia="cs-CZ" w:bidi="cs-CZ"/>
        </w:rPr>
        <w:t xml:space="preserve">égales </w:t>
      </w:r>
      <w:r w:rsidRPr="00521C3E">
        <w:rPr>
          <w:rStyle w:val="Bodytext1"/>
          <w:lang w:val="fr-FR" w:eastAsia="fr-FR" w:bidi="fr-FR"/>
        </w:rPr>
        <w:t xml:space="preserve">à </w:t>
      </w:r>
      <w:r w:rsidRPr="00521C3E">
        <w:rPr>
          <w:rStyle w:val="Bodytext1"/>
          <w:lang w:val="bg-BG" w:eastAsia="bg-BG" w:bidi="bg-BG"/>
        </w:rPr>
        <w:t xml:space="preserve">60 000 </w:t>
      </w:r>
      <w:r w:rsidRPr="00521C3E">
        <w:rPr>
          <w:rStyle w:val="Bodytext1"/>
        </w:rPr>
        <w:t xml:space="preserve">EUR, aucune </w:t>
      </w:r>
      <w:r w:rsidRPr="00521C3E">
        <w:rPr>
          <w:rStyle w:val="Bodytext1"/>
          <w:lang w:val="cs-CZ" w:eastAsia="cs-CZ" w:bidi="cs-CZ"/>
        </w:rPr>
        <w:t xml:space="preserve">auto-évaluation </w:t>
      </w:r>
      <w:r w:rsidRPr="00521C3E">
        <w:rPr>
          <w:rStyle w:val="Bodytext1"/>
        </w:rPr>
        <w:t xml:space="preserve">n’est requise. Ce questionnaire </w:t>
      </w:r>
      <w:r w:rsidRPr="00521C3E">
        <w:rPr>
          <w:rStyle w:val="Bodytext1"/>
          <w:lang w:val="cs-CZ" w:eastAsia="cs-CZ" w:bidi="cs-CZ"/>
        </w:rPr>
        <w:t xml:space="preserve">d’auto-évaluation </w:t>
      </w:r>
      <w:r w:rsidRPr="00521C3E">
        <w:rPr>
          <w:rStyle w:val="Bodytext1"/>
        </w:rPr>
        <w:t xml:space="preserve">ne fait pas partie de </w:t>
      </w:r>
      <w:r w:rsidRPr="00521C3E">
        <w:rPr>
          <w:rStyle w:val="Bodytext1"/>
          <w:lang w:val="cs-CZ" w:eastAsia="cs-CZ" w:bidi="cs-CZ"/>
        </w:rPr>
        <w:t xml:space="preserve">l’évaluation </w:t>
      </w:r>
      <w:r w:rsidRPr="00521C3E">
        <w:rPr>
          <w:rStyle w:val="Bodytext1"/>
        </w:rPr>
        <w:t xml:space="preserve">de la demande </w:t>
      </w:r>
      <w:r w:rsidRPr="00521C3E">
        <w:rPr>
          <w:rStyle w:val="Bodytext1"/>
          <w:lang w:val="nl-NL" w:eastAsia="nl-NL" w:bidi="nl-NL"/>
        </w:rPr>
        <w:t xml:space="preserve">complète </w:t>
      </w:r>
      <w:r w:rsidRPr="00521C3E">
        <w:rPr>
          <w:rStyle w:val="Bodytext1"/>
        </w:rPr>
        <w:t xml:space="preserve">par l’administration contractante, mais constitue une exigence administrative. Voir la section </w:t>
      </w:r>
      <w:r w:rsidRPr="00521C3E">
        <w:rPr>
          <w:rStyle w:val="Bodytext1"/>
          <w:lang w:val="bg-BG" w:eastAsia="bg-BG" w:bidi="bg-BG"/>
        </w:rPr>
        <w:t xml:space="preserve">2.5.6 </w:t>
      </w:r>
      <w:r w:rsidRPr="00521C3E">
        <w:rPr>
          <w:rStyle w:val="Bodytext1"/>
        </w:rPr>
        <w:t>du PRAG.</w:t>
      </w:r>
    </w:p>
    <w:p w14:paraId="52DABD40" w14:textId="77777777" w:rsidR="00D34F2F" w:rsidRPr="00521C3E" w:rsidRDefault="001D4A00" w:rsidP="00B201E9">
      <w:pPr>
        <w:pStyle w:val="Bodytext10"/>
        <w:numPr>
          <w:ilvl w:val="0"/>
          <w:numId w:val="17"/>
        </w:numPr>
        <w:tabs>
          <w:tab w:val="left" w:pos="754"/>
        </w:tabs>
        <w:spacing w:after="220"/>
        <w:ind w:firstLine="460"/>
        <w:jc w:val="both"/>
      </w:pPr>
      <w:r w:rsidRPr="00521C3E">
        <w:rPr>
          <w:rStyle w:val="Bodytext1"/>
          <w:u w:val="single"/>
        </w:rPr>
        <w:t>Lutte contre la corruption</w:t>
      </w:r>
    </w:p>
    <w:p w14:paraId="52DABD41" w14:textId="77777777" w:rsidR="00D34F2F" w:rsidRPr="00521C3E" w:rsidRDefault="001D4A00" w:rsidP="005F65C2">
      <w:pPr>
        <w:pStyle w:val="Bodytext10"/>
        <w:spacing w:after="300"/>
        <w:ind w:left="460" w:firstLine="20"/>
        <w:jc w:val="both"/>
      </w:pPr>
      <w:r w:rsidRPr="00521C3E">
        <w:rPr>
          <w:rStyle w:val="Bodytext1"/>
        </w:rPr>
        <w:t xml:space="preserve">Le demandeur doit respecter les lois, </w:t>
      </w:r>
      <w:r w:rsidRPr="00521C3E">
        <w:rPr>
          <w:rStyle w:val="Bodytext1"/>
          <w:lang w:val="nl-NL" w:eastAsia="nl-NL" w:bidi="nl-NL"/>
        </w:rPr>
        <w:t xml:space="preserve">règlements </w:t>
      </w:r>
      <w:r w:rsidRPr="00521C3E">
        <w:rPr>
          <w:rStyle w:val="Bodytext1"/>
        </w:rPr>
        <w:t xml:space="preserve">et codes de conduite applicables en </w:t>
      </w:r>
      <w:r w:rsidRPr="00521C3E">
        <w:rPr>
          <w:rStyle w:val="Bodytext1"/>
          <w:lang w:val="nl-NL" w:eastAsia="nl-NL" w:bidi="nl-NL"/>
        </w:rPr>
        <w:t xml:space="preserve">matière </w:t>
      </w:r>
      <w:r w:rsidRPr="00521C3E">
        <w:rPr>
          <w:rStyle w:val="Bodytext1"/>
        </w:rPr>
        <w:t xml:space="preserve">de lutte contre la corruption. L’administration contractante se </w:t>
      </w:r>
      <w:r w:rsidRPr="00521C3E">
        <w:rPr>
          <w:rStyle w:val="Bodytext1"/>
          <w:lang w:val="cs-CZ" w:eastAsia="cs-CZ" w:bidi="cs-CZ"/>
        </w:rPr>
        <w:t xml:space="preserve">réserve </w:t>
      </w:r>
      <w:r w:rsidRPr="00521C3E">
        <w:rPr>
          <w:rStyle w:val="Bodytext1"/>
        </w:rPr>
        <w:t xml:space="preserve">le droit de suspendre ou d’annuler le financement d’un projet si des pratiques de corruption, de quelque nature qu’elles soient, sont </w:t>
      </w:r>
      <w:r w:rsidRPr="00521C3E">
        <w:rPr>
          <w:rStyle w:val="Bodytext1"/>
          <w:lang w:val="cs-CZ" w:eastAsia="cs-CZ" w:bidi="cs-CZ"/>
        </w:rPr>
        <w:t xml:space="preserve">découvertes </w:t>
      </w:r>
      <w:r w:rsidRPr="00521C3E">
        <w:rPr>
          <w:rStyle w:val="Bodytext1"/>
          <w:lang w:val="fr-FR" w:eastAsia="fr-FR" w:bidi="fr-FR"/>
        </w:rPr>
        <w:t xml:space="preserve">à </w:t>
      </w:r>
      <w:r w:rsidRPr="00521C3E">
        <w:rPr>
          <w:rStyle w:val="Bodytext1"/>
        </w:rPr>
        <w:t xml:space="preserve">n’importe quel stade de la </w:t>
      </w:r>
      <w:r w:rsidRPr="00521C3E">
        <w:rPr>
          <w:rStyle w:val="Bodytext1"/>
          <w:lang w:val="cs-CZ" w:eastAsia="cs-CZ" w:bidi="cs-CZ"/>
        </w:rPr>
        <w:t xml:space="preserve">procédure </w:t>
      </w:r>
      <w:r w:rsidRPr="00521C3E">
        <w:rPr>
          <w:rStyle w:val="Bodytext1"/>
        </w:rPr>
        <w:t xml:space="preserve">d’attribution ou pendant </w:t>
      </w:r>
      <w:r w:rsidRPr="00521C3E">
        <w:rPr>
          <w:rStyle w:val="Bodytext1"/>
          <w:lang w:val="cs-CZ" w:eastAsia="cs-CZ" w:bidi="cs-CZ"/>
        </w:rPr>
        <w:t xml:space="preserve">l’exécution </w:t>
      </w:r>
      <w:r w:rsidRPr="00521C3E">
        <w:rPr>
          <w:rStyle w:val="Bodytext1"/>
        </w:rPr>
        <w:t xml:space="preserve">d’un contrat et si l’administration contractante ne prend pas toutes les mesures </w:t>
      </w:r>
      <w:r w:rsidRPr="00521C3E">
        <w:rPr>
          <w:rStyle w:val="Bodytext1"/>
          <w:lang w:val="cs-CZ" w:eastAsia="cs-CZ" w:bidi="cs-CZ"/>
        </w:rPr>
        <w:t xml:space="preserve">appropriées </w:t>
      </w:r>
      <w:r w:rsidRPr="00521C3E">
        <w:rPr>
          <w:rStyle w:val="Bodytext1"/>
        </w:rPr>
        <w:t xml:space="preserve">pour </w:t>
      </w:r>
      <w:r w:rsidRPr="00521C3E">
        <w:rPr>
          <w:rStyle w:val="Bodytext1"/>
          <w:lang w:val="cs-CZ" w:eastAsia="cs-CZ" w:bidi="cs-CZ"/>
        </w:rPr>
        <w:t xml:space="preserve">remédier </w:t>
      </w:r>
      <w:r w:rsidRPr="00521C3E">
        <w:rPr>
          <w:rStyle w:val="Bodytext1"/>
          <w:lang w:val="fr-FR" w:eastAsia="fr-FR" w:bidi="fr-FR"/>
        </w:rPr>
        <w:t xml:space="preserve">à </w:t>
      </w:r>
      <w:r w:rsidRPr="00521C3E">
        <w:rPr>
          <w:rStyle w:val="Bodytext1"/>
        </w:rPr>
        <w:t xml:space="preserve">la situation. Aux fins de la </w:t>
      </w:r>
      <w:r w:rsidRPr="00521C3E">
        <w:rPr>
          <w:rStyle w:val="Bodytext1"/>
          <w:lang w:val="cs-CZ" w:eastAsia="cs-CZ" w:bidi="cs-CZ"/>
        </w:rPr>
        <w:t xml:space="preserve">présente </w:t>
      </w:r>
      <w:r w:rsidRPr="00521C3E">
        <w:rPr>
          <w:rStyle w:val="Bodytext1"/>
        </w:rPr>
        <w:t xml:space="preserve">disposition, on entend par «pratique de corruption» toute offre d’un paiement illicite, d’un </w:t>
      </w:r>
      <w:r w:rsidRPr="00521C3E">
        <w:rPr>
          <w:rStyle w:val="Bodytext1"/>
          <w:lang w:val="cs-CZ" w:eastAsia="cs-CZ" w:bidi="cs-CZ"/>
        </w:rPr>
        <w:t xml:space="preserve">présent, </w:t>
      </w:r>
      <w:r w:rsidRPr="00521C3E">
        <w:rPr>
          <w:rStyle w:val="Bodytext1"/>
        </w:rPr>
        <w:t xml:space="preserve">d’une gratification ou d’une commission </w:t>
      </w:r>
      <w:r w:rsidRPr="00521C3E">
        <w:rPr>
          <w:rStyle w:val="Bodytext1"/>
          <w:lang w:val="fr-FR" w:eastAsia="fr-FR" w:bidi="fr-FR"/>
        </w:rPr>
        <w:t xml:space="preserve">à </w:t>
      </w:r>
      <w:r w:rsidRPr="00521C3E">
        <w:rPr>
          <w:rStyle w:val="Bodytext1"/>
        </w:rPr>
        <w:t xml:space="preserve">quiconque </w:t>
      </w:r>
      <w:r w:rsidRPr="00521C3E">
        <w:rPr>
          <w:rStyle w:val="Bodytext1"/>
          <w:lang w:val="fr-FR" w:eastAsia="fr-FR" w:bidi="fr-FR"/>
        </w:rPr>
        <w:t xml:space="preserve">à </w:t>
      </w:r>
      <w:r w:rsidRPr="00521C3E">
        <w:rPr>
          <w:rStyle w:val="Bodytext1"/>
        </w:rPr>
        <w:t xml:space="preserve">titre d’incitation ou de </w:t>
      </w:r>
      <w:r w:rsidRPr="00521C3E">
        <w:rPr>
          <w:rStyle w:val="Bodytext1"/>
          <w:lang w:val="cs-CZ" w:eastAsia="cs-CZ" w:bidi="cs-CZ"/>
        </w:rPr>
        <w:t xml:space="preserve">récompense </w:t>
      </w:r>
      <w:r w:rsidRPr="00521C3E">
        <w:rPr>
          <w:rStyle w:val="Bodytext1"/>
        </w:rPr>
        <w:t xml:space="preserve">pour qu’il accomplisse ou s’abstienne d’accomplir des actes ayant trait </w:t>
      </w:r>
      <w:r w:rsidRPr="00521C3E">
        <w:rPr>
          <w:rStyle w:val="Bodytext1"/>
          <w:lang w:val="fr-FR" w:eastAsia="fr-FR" w:bidi="fr-FR"/>
        </w:rPr>
        <w:t xml:space="preserve">à </w:t>
      </w:r>
      <w:r w:rsidRPr="00521C3E">
        <w:rPr>
          <w:rStyle w:val="Bodytext1"/>
        </w:rPr>
        <w:t xml:space="preserve">l’attribution d’un </w:t>
      </w:r>
      <w:r w:rsidRPr="00521C3E">
        <w:rPr>
          <w:rStyle w:val="Bodytext1"/>
          <w:lang w:val="cs-CZ" w:eastAsia="cs-CZ" w:bidi="cs-CZ"/>
        </w:rPr>
        <w:t xml:space="preserve">marché </w:t>
      </w:r>
      <w:r w:rsidRPr="00521C3E">
        <w:rPr>
          <w:rStyle w:val="Bodytext1"/>
        </w:rPr>
        <w:t xml:space="preserve">ou </w:t>
      </w:r>
      <w:r w:rsidRPr="00521C3E">
        <w:rPr>
          <w:rStyle w:val="Bodytext1"/>
          <w:lang w:val="fr-FR" w:eastAsia="fr-FR" w:bidi="fr-FR"/>
        </w:rPr>
        <w:t xml:space="preserve">à </w:t>
      </w:r>
      <w:r w:rsidRPr="00521C3E">
        <w:rPr>
          <w:rStyle w:val="Bodytext1"/>
          <w:lang w:val="cs-CZ" w:eastAsia="cs-CZ" w:bidi="cs-CZ"/>
        </w:rPr>
        <w:t xml:space="preserve">l’exécution </w:t>
      </w:r>
      <w:r w:rsidRPr="00521C3E">
        <w:rPr>
          <w:rStyle w:val="Bodytext1"/>
        </w:rPr>
        <w:t xml:space="preserve">d’un </w:t>
      </w:r>
      <w:r w:rsidRPr="00521C3E">
        <w:rPr>
          <w:rStyle w:val="Bodytext1"/>
          <w:lang w:val="cs-CZ" w:eastAsia="cs-CZ" w:bidi="cs-CZ"/>
        </w:rPr>
        <w:t xml:space="preserve">marché </w:t>
      </w:r>
      <w:r w:rsidRPr="00521C3E">
        <w:rPr>
          <w:rStyle w:val="Bodytext1"/>
          <w:lang w:val="fr-FR" w:eastAsia="fr-FR" w:bidi="fr-FR"/>
        </w:rPr>
        <w:t xml:space="preserve">déjà </w:t>
      </w:r>
      <w:r w:rsidRPr="00521C3E">
        <w:rPr>
          <w:rStyle w:val="Bodytext1"/>
        </w:rPr>
        <w:t>conclu avec l’administration contractante.</w:t>
      </w:r>
    </w:p>
    <w:p w14:paraId="52DABD42" w14:textId="77777777" w:rsidR="00D34F2F" w:rsidRPr="00521C3E" w:rsidRDefault="001D4A00" w:rsidP="00B201E9">
      <w:pPr>
        <w:pStyle w:val="Bodytext10"/>
        <w:numPr>
          <w:ilvl w:val="0"/>
          <w:numId w:val="17"/>
        </w:numPr>
        <w:tabs>
          <w:tab w:val="left" w:pos="688"/>
        </w:tabs>
        <w:spacing w:after="220"/>
        <w:ind w:firstLine="380"/>
        <w:jc w:val="both"/>
      </w:pPr>
      <w:r w:rsidRPr="00521C3E">
        <w:rPr>
          <w:rStyle w:val="Bodytext1"/>
          <w:u w:val="single"/>
        </w:rPr>
        <w:t>Frais commerciaux extraordinaires</w:t>
      </w:r>
    </w:p>
    <w:p w14:paraId="52DABD43" w14:textId="77777777" w:rsidR="00D34F2F" w:rsidRDefault="001D4A00" w:rsidP="005F65C2">
      <w:pPr>
        <w:pStyle w:val="Bodytext10"/>
        <w:spacing w:after="240"/>
        <w:ind w:left="460" w:firstLine="20"/>
        <w:jc w:val="both"/>
        <w:rPr>
          <w:rStyle w:val="Bodytext1"/>
          <w:lang w:val="cs-CZ" w:eastAsia="cs-CZ" w:bidi="cs-CZ"/>
        </w:rPr>
      </w:pPr>
      <w:r w:rsidRPr="00521C3E">
        <w:rPr>
          <w:rStyle w:val="Bodytext1"/>
        </w:rPr>
        <w:t xml:space="preserve">Toute demande est </w:t>
      </w:r>
      <w:r w:rsidRPr="00521C3E">
        <w:rPr>
          <w:rStyle w:val="Bodytext1"/>
          <w:lang w:val="cs-CZ" w:eastAsia="cs-CZ" w:bidi="cs-CZ"/>
        </w:rPr>
        <w:t xml:space="preserve">rejetée </w:t>
      </w:r>
      <w:r w:rsidRPr="00521C3E">
        <w:rPr>
          <w:rStyle w:val="Bodytext1"/>
        </w:rPr>
        <w:t xml:space="preserve">ou tout contrat </w:t>
      </w:r>
      <w:r w:rsidRPr="00521C3E">
        <w:rPr>
          <w:rStyle w:val="Bodytext1"/>
          <w:lang w:val="cs-CZ" w:eastAsia="cs-CZ" w:bidi="cs-CZ"/>
        </w:rPr>
        <w:t xml:space="preserve">résilié </w:t>
      </w:r>
      <w:r w:rsidRPr="00521C3E">
        <w:rPr>
          <w:rStyle w:val="Bodytext1"/>
          <w:lang w:val="nl-NL" w:eastAsia="nl-NL" w:bidi="nl-NL"/>
        </w:rPr>
        <w:t xml:space="preserve">dès </w:t>
      </w:r>
      <w:r w:rsidRPr="00521C3E">
        <w:rPr>
          <w:rStyle w:val="Bodytext1"/>
        </w:rPr>
        <w:t xml:space="preserve">lors qu’il est </w:t>
      </w:r>
      <w:r w:rsidRPr="00521C3E">
        <w:rPr>
          <w:rStyle w:val="Bodytext1"/>
          <w:lang w:val="cs-CZ" w:eastAsia="cs-CZ" w:bidi="cs-CZ"/>
        </w:rPr>
        <w:t xml:space="preserve">constaté </w:t>
      </w:r>
      <w:r w:rsidRPr="00521C3E">
        <w:rPr>
          <w:rStyle w:val="Bodytext1"/>
        </w:rPr>
        <w:t xml:space="preserve">que l’attribution de la subvention ou </w:t>
      </w:r>
      <w:r w:rsidRPr="00521C3E">
        <w:rPr>
          <w:rStyle w:val="Bodytext1"/>
          <w:lang w:val="cs-CZ" w:eastAsia="cs-CZ" w:bidi="cs-CZ"/>
        </w:rPr>
        <w:t xml:space="preserve">l’exécution </w:t>
      </w:r>
      <w:r w:rsidRPr="00521C3E">
        <w:rPr>
          <w:rStyle w:val="Bodytext1"/>
        </w:rPr>
        <w:t xml:space="preserve">du contrat a </w:t>
      </w:r>
      <w:r w:rsidRPr="00521C3E">
        <w:rPr>
          <w:rStyle w:val="Bodytext1"/>
          <w:lang w:val="cs-CZ" w:eastAsia="cs-CZ" w:bidi="cs-CZ"/>
        </w:rPr>
        <w:t xml:space="preserve">donné </w:t>
      </w:r>
      <w:r w:rsidRPr="00521C3E">
        <w:rPr>
          <w:rStyle w:val="Bodytext1"/>
        </w:rPr>
        <w:t xml:space="preserve">lieu </w:t>
      </w:r>
      <w:r w:rsidRPr="00521C3E">
        <w:rPr>
          <w:rStyle w:val="Bodytext1"/>
          <w:lang w:val="fr-FR" w:eastAsia="fr-FR" w:bidi="fr-FR"/>
        </w:rPr>
        <w:t xml:space="preserve">à </w:t>
      </w:r>
      <w:r w:rsidRPr="00521C3E">
        <w:rPr>
          <w:rStyle w:val="Bodytext1"/>
        </w:rPr>
        <w:t xml:space="preserve">des frais commerciaux extraordinaires. Les frais commerciaux extraordinaires concernent toute commission non </w:t>
      </w:r>
      <w:r w:rsidRPr="00521C3E">
        <w:rPr>
          <w:rStyle w:val="Bodytext1"/>
          <w:lang w:val="cs-CZ" w:eastAsia="cs-CZ" w:bidi="cs-CZ"/>
        </w:rPr>
        <w:t xml:space="preserve">mentionnée </w:t>
      </w:r>
      <w:r w:rsidRPr="00521C3E">
        <w:rPr>
          <w:rStyle w:val="Bodytext1"/>
        </w:rPr>
        <w:t xml:space="preserve">au </w:t>
      </w:r>
      <w:r w:rsidRPr="00521C3E">
        <w:rPr>
          <w:rStyle w:val="Bodytext1"/>
          <w:lang w:val="cs-CZ" w:eastAsia="cs-CZ" w:bidi="cs-CZ"/>
        </w:rPr>
        <w:t xml:space="preserve">marché </w:t>
      </w:r>
      <w:r w:rsidRPr="00521C3E">
        <w:rPr>
          <w:rStyle w:val="Bodytext1"/>
        </w:rPr>
        <w:t xml:space="preserve">principal ou qui ne </w:t>
      </w:r>
      <w:r w:rsidRPr="00521C3E">
        <w:rPr>
          <w:rStyle w:val="Bodytext1"/>
          <w:lang w:val="cs-CZ" w:eastAsia="cs-CZ" w:bidi="cs-CZ"/>
        </w:rPr>
        <w:t xml:space="preserve">résulte </w:t>
      </w:r>
      <w:r w:rsidRPr="00521C3E">
        <w:rPr>
          <w:rStyle w:val="Bodytext1"/>
        </w:rPr>
        <w:t xml:space="preserve">pas d’un </w:t>
      </w:r>
      <w:r w:rsidRPr="00521C3E">
        <w:rPr>
          <w:rStyle w:val="Bodytext1"/>
          <w:lang w:val="cs-CZ" w:eastAsia="cs-CZ" w:bidi="cs-CZ"/>
        </w:rPr>
        <w:t xml:space="preserve">marché </w:t>
      </w:r>
      <w:r w:rsidRPr="00521C3E">
        <w:rPr>
          <w:rStyle w:val="Bodytext1"/>
        </w:rPr>
        <w:t xml:space="preserve">conclu en bonne et due forme faisant </w:t>
      </w:r>
      <w:r w:rsidRPr="00521C3E">
        <w:rPr>
          <w:rStyle w:val="Bodytext1"/>
          <w:lang w:val="cs-CZ" w:eastAsia="cs-CZ" w:bidi="cs-CZ"/>
        </w:rPr>
        <w:t xml:space="preserve">référence </w:t>
      </w:r>
      <w:r w:rsidRPr="00521C3E">
        <w:rPr>
          <w:rStyle w:val="Bodytext1"/>
        </w:rPr>
        <w:t xml:space="preserve">au </w:t>
      </w:r>
      <w:r w:rsidRPr="00521C3E">
        <w:rPr>
          <w:rStyle w:val="Bodytext1"/>
          <w:lang w:val="cs-CZ" w:eastAsia="cs-CZ" w:bidi="cs-CZ"/>
        </w:rPr>
        <w:t xml:space="preserve">marché </w:t>
      </w:r>
      <w:r w:rsidRPr="00521C3E">
        <w:rPr>
          <w:rStyle w:val="Bodytext1"/>
        </w:rPr>
        <w:t xml:space="preserve">principal, toute commission qui ne </w:t>
      </w:r>
      <w:r w:rsidRPr="00521C3E">
        <w:rPr>
          <w:rStyle w:val="Bodytext1"/>
          <w:lang w:val="cs-CZ" w:eastAsia="cs-CZ" w:bidi="cs-CZ"/>
        </w:rPr>
        <w:t xml:space="preserve">rétribue </w:t>
      </w:r>
      <w:r w:rsidRPr="00521C3E">
        <w:rPr>
          <w:rStyle w:val="Bodytext1"/>
        </w:rPr>
        <w:t xml:space="preserve">aucun service </w:t>
      </w:r>
      <w:r w:rsidRPr="00521C3E">
        <w:rPr>
          <w:rStyle w:val="Bodytext1"/>
          <w:lang w:val="cs-CZ" w:eastAsia="cs-CZ" w:bidi="cs-CZ"/>
        </w:rPr>
        <w:t xml:space="preserve">légitime </w:t>
      </w:r>
      <w:r w:rsidRPr="00521C3E">
        <w:rPr>
          <w:rStyle w:val="Bodytext1"/>
        </w:rPr>
        <w:t xml:space="preserve">effectif, toute commission </w:t>
      </w:r>
      <w:r w:rsidRPr="00521C3E">
        <w:rPr>
          <w:rStyle w:val="Bodytext1"/>
          <w:lang w:val="cs-CZ" w:eastAsia="cs-CZ" w:bidi="cs-CZ"/>
        </w:rPr>
        <w:t xml:space="preserve">versée </w:t>
      </w:r>
      <w:r w:rsidRPr="00521C3E">
        <w:rPr>
          <w:rStyle w:val="Bodytext1"/>
        </w:rPr>
        <w:t xml:space="preserve">dans un paradis fiscal, toute commission </w:t>
      </w:r>
      <w:r w:rsidRPr="00521C3E">
        <w:rPr>
          <w:rStyle w:val="Bodytext1"/>
          <w:lang w:val="cs-CZ" w:eastAsia="cs-CZ" w:bidi="cs-CZ"/>
        </w:rPr>
        <w:t xml:space="preserve">versée </w:t>
      </w:r>
      <w:r w:rsidRPr="00521C3E">
        <w:rPr>
          <w:rStyle w:val="Bodytext1"/>
          <w:lang w:val="fr-FR" w:eastAsia="fr-FR" w:bidi="fr-FR"/>
        </w:rPr>
        <w:t xml:space="preserve">à </w:t>
      </w:r>
      <w:r w:rsidRPr="00521C3E">
        <w:rPr>
          <w:rStyle w:val="Bodytext1"/>
        </w:rPr>
        <w:t xml:space="preserve">un destinataire non clairement </w:t>
      </w:r>
      <w:r w:rsidRPr="00521C3E">
        <w:rPr>
          <w:rStyle w:val="Bodytext1"/>
          <w:lang w:val="cs-CZ" w:eastAsia="cs-CZ" w:bidi="cs-CZ"/>
        </w:rPr>
        <w:t xml:space="preserve">identifié </w:t>
      </w:r>
      <w:r w:rsidRPr="00521C3E">
        <w:rPr>
          <w:rStyle w:val="Bodytext1"/>
        </w:rPr>
        <w:t xml:space="preserve">ou </w:t>
      </w:r>
      <w:r w:rsidRPr="00521C3E">
        <w:rPr>
          <w:rStyle w:val="Bodytext1"/>
          <w:lang w:val="fr-FR" w:eastAsia="fr-FR" w:bidi="fr-FR"/>
        </w:rPr>
        <w:t xml:space="preserve">à </w:t>
      </w:r>
      <w:r w:rsidRPr="00521C3E">
        <w:rPr>
          <w:rStyle w:val="Bodytext1"/>
        </w:rPr>
        <w:t xml:space="preserve">une entreprise qui a toutes les apparences d’une </w:t>
      </w:r>
      <w:r w:rsidRPr="00521C3E">
        <w:rPr>
          <w:rStyle w:val="Bodytext1"/>
          <w:lang w:val="cs-CZ" w:eastAsia="cs-CZ" w:bidi="cs-CZ"/>
        </w:rPr>
        <w:t>société écran.</w:t>
      </w:r>
    </w:p>
    <w:p w14:paraId="52DABD44" w14:textId="77777777" w:rsidR="00D34F2F" w:rsidRPr="00521C3E" w:rsidRDefault="001D4A00" w:rsidP="005F65C2">
      <w:pPr>
        <w:pStyle w:val="Bodytext10"/>
        <w:spacing w:after="240"/>
        <w:ind w:left="480"/>
        <w:jc w:val="both"/>
      </w:pPr>
      <w:r w:rsidRPr="00521C3E">
        <w:rPr>
          <w:rStyle w:val="Bodytext1"/>
        </w:rPr>
        <w:t xml:space="preserve">Les </w:t>
      </w:r>
      <w:r w:rsidRPr="00521C3E">
        <w:rPr>
          <w:rStyle w:val="Bodytext1"/>
          <w:lang w:val="cs-CZ" w:eastAsia="cs-CZ" w:bidi="cs-CZ"/>
        </w:rPr>
        <w:t xml:space="preserve">bénéficiaires </w:t>
      </w:r>
      <w:r w:rsidRPr="00521C3E">
        <w:rPr>
          <w:rStyle w:val="Bodytext1"/>
        </w:rPr>
        <w:t xml:space="preserve">d’une subvention convaincus d’avoir </w:t>
      </w:r>
      <w:r w:rsidRPr="00521C3E">
        <w:rPr>
          <w:rStyle w:val="Bodytext1"/>
          <w:lang w:val="cs-CZ" w:eastAsia="cs-CZ" w:bidi="cs-CZ"/>
        </w:rPr>
        <w:t xml:space="preserve">payé </w:t>
      </w:r>
      <w:r w:rsidRPr="00521C3E">
        <w:rPr>
          <w:rStyle w:val="Bodytext1"/>
        </w:rPr>
        <w:t xml:space="preserve">des frais commerciaux extraordinaires dans le cadre de projets </w:t>
      </w:r>
      <w:r w:rsidRPr="00521C3E">
        <w:rPr>
          <w:rStyle w:val="Bodytext1"/>
          <w:lang w:val="cs-CZ" w:eastAsia="cs-CZ" w:bidi="cs-CZ"/>
        </w:rPr>
        <w:t xml:space="preserve">financés </w:t>
      </w:r>
      <w:r w:rsidRPr="00521C3E">
        <w:rPr>
          <w:rStyle w:val="Bodytext1"/>
        </w:rPr>
        <w:t xml:space="preserve">par l’Union </w:t>
      </w:r>
      <w:r w:rsidRPr="00521C3E">
        <w:rPr>
          <w:rStyle w:val="Bodytext1"/>
          <w:lang w:val="cs-CZ" w:eastAsia="cs-CZ" w:bidi="cs-CZ"/>
        </w:rPr>
        <w:t xml:space="preserve">européenne </w:t>
      </w:r>
      <w:r w:rsidRPr="00521C3E">
        <w:rPr>
          <w:rStyle w:val="Bodytext1"/>
        </w:rPr>
        <w:t xml:space="preserve">s’exposent, en fonction de la </w:t>
      </w:r>
      <w:r w:rsidRPr="00521C3E">
        <w:rPr>
          <w:rStyle w:val="Bodytext1"/>
          <w:lang w:val="cs-CZ" w:eastAsia="cs-CZ" w:bidi="cs-CZ"/>
        </w:rPr>
        <w:t xml:space="preserve">gravité </w:t>
      </w:r>
      <w:r w:rsidRPr="00521C3E">
        <w:rPr>
          <w:rStyle w:val="Bodytext1"/>
        </w:rPr>
        <w:t xml:space="preserve">des faits </w:t>
      </w:r>
      <w:r w:rsidRPr="00521C3E">
        <w:rPr>
          <w:rStyle w:val="Bodytext1"/>
          <w:lang w:val="cs-CZ" w:eastAsia="cs-CZ" w:bidi="cs-CZ"/>
        </w:rPr>
        <w:t xml:space="preserve">constatés, </w:t>
      </w:r>
      <w:r w:rsidRPr="00521C3E">
        <w:rPr>
          <w:rStyle w:val="Bodytext1"/>
          <w:lang w:val="fr-FR" w:eastAsia="fr-FR" w:bidi="fr-FR"/>
        </w:rPr>
        <w:t xml:space="preserve">à </w:t>
      </w:r>
      <w:r w:rsidRPr="00521C3E">
        <w:rPr>
          <w:rStyle w:val="Bodytext1"/>
        </w:rPr>
        <w:t xml:space="preserve">la </w:t>
      </w:r>
      <w:r w:rsidRPr="00521C3E">
        <w:rPr>
          <w:rStyle w:val="Bodytext1"/>
          <w:lang w:val="cs-CZ" w:eastAsia="cs-CZ" w:bidi="cs-CZ"/>
        </w:rPr>
        <w:t xml:space="preserve">résiliation </w:t>
      </w:r>
      <w:r w:rsidRPr="00521C3E">
        <w:rPr>
          <w:rStyle w:val="Bodytext1"/>
        </w:rPr>
        <w:t xml:space="preserve">du contrat, voire </w:t>
      </w:r>
      <w:r w:rsidRPr="00521C3E">
        <w:rPr>
          <w:rStyle w:val="Bodytext1"/>
          <w:lang w:val="fr-FR" w:eastAsia="fr-FR" w:bidi="fr-FR"/>
        </w:rPr>
        <w:t xml:space="preserve">à </w:t>
      </w:r>
      <w:r w:rsidRPr="00521C3E">
        <w:rPr>
          <w:rStyle w:val="Bodytext1"/>
        </w:rPr>
        <w:t xml:space="preserve">une exclusion </w:t>
      </w:r>
      <w:r w:rsidRPr="00521C3E">
        <w:rPr>
          <w:rStyle w:val="Bodytext1"/>
          <w:lang w:val="cs-CZ" w:eastAsia="cs-CZ" w:bidi="cs-CZ"/>
        </w:rPr>
        <w:t xml:space="preserve">définitive </w:t>
      </w:r>
      <w:r w:rsidRPr="00521C3E">
        <w:rPr>
          <w:rStyle w:val="Bodytext1"/>
        </w:rPr>
        <w:t xml:space="preserve">du </w:t>
      </w:r>
      <w:r w:rsidRPr="00521C3E">
        <w:rPr>
          <w:rStyle w:val="Bodytext1"/>
          <w:lang w:val="cs-CZ" w:eastAsia="cs-CZ" w:bidi="cs-CZ"/>
        </w:rPr>
        <w:t xml:space="preserve">bénéfice </w:t>
      </w:r>
      <w:r w:rsidRPr="00521C3E">
        <w:rPr>
          <w:rStyle w:val="Bodytext1"/>
        </w:rPr>
        <w:t xml:space="preserve">des financements de l’Union </w:t>
      </w:r>
      <w:r w:rsidRPr="00521C3E">
        <w:rPr>
          <w:rStyle w:val="Bodytext1"/>
          <w:lang w:val="cs-CZ" w:eastAsia="cs-CZ" w:bidi="cs-CZ"/>
        </w:rPr>
        <w:t xml:space="preserve">européenne/du </w:t>
      </w:r>
      <w:r w:rsidRPr="00521C3E">
        <w:rPr>
          <w:rStyle w:val="Bodytext1"/>
        </w:rPr>
        <w:t>FED.</w:t>
      </w:r>
    </w:p>
    <w:p w14:paraId="52DABD45" w14:textId="77777777" w:rsidR="00D34F2F" w:rsidRPr="00521C3E" w:rsidRDefault="001D4A00" w:rsidP="00B201E9">
      <w:pPr>
        <w:pStyle w:val="Bodytext10"/>
        <w:numPr>
          <w:ilvl w:val="0"/>
          <w:numId w:val="17"/>
        </w:numPr>
        <w:tabs>
          <w:tab w:val="left" w:pos="774"/>
        </w:tabs>
        <w:spacing w:after="240"/>
        <w:ind w:firstLine="480"/>
        <w:jc w:val="both"/>
      </w:pPr>
      <w:r w:rsidRPr="00521C3E">
        <w:rPr>
          <w:rStyle w:val="Bodytext1"/>
          <w:u w:val="single"/>
        </w:rPr>
        <w:t xml:space="preserve">Manquement aux obligations, </w:t>
      </w:r>
      <w:r w:rsidRPr="00521C3E">
        <w:rPr>
          <w:rStyle w:val="Bodytext1"/>
          <w:u w:val="single"/>
          <w:lang w:val="cs-CZ" w:eastAsia="cs-CZ" w:bidi="cs-CZ"/>
        </w:rPr>
        <w:t xml:space="preserve">irrégularités </w:t>
      </w:r>
      <w:r w:rsidRPr="00521C3E">
        <w:rPr>
          <w:rStyle w:val="Bodytext1"/>
          <w:u w:val="single"/>
        </w:rPr>
        <w:t>ou fraude</w:t>
      </w:r>
    </w:p>
    <w:p w14:paraId="52DABD46" w14:textId="77777777" w:rsidR="00D34F2F" w:rsidRDefault="001D4A00" w:rsidP="005F65C2">
      <w:pPr>
        <w:pStyle w:val="Bodytext10"/>
        <w:spacing w:after="360"/>
        <w:ind w:left="480"/>
        <w:jc w:val="both"/>
        <w:rPr>
          <w:rStyle w:val="Bodytext1"/>
        </w:rPr>
      </w:pPr>
      <w:r w:rsidRPr="00521C3E">
        <w:rPr>
          <w:rStyle w:val="Bodytext1"/>
        </w:rPr>
        <w:t xml:space="preserve">L’administration contractante se </w:t>
      </w:r>
      <w:r w:rsidRPr="00521C3E">
        <w:rPr>
          <w:rStyle w:val="Bodytext1"/>
          <w:lang w:val="cs-CZ" w:eastAsia="cs-CZ" w:bidi="cs-CZ"/>
        </w:rPr>
        <w:t xml:space="preserve">réserve </w:t>
      </w:r>
      <w:r w:rsidRPr="00521C3E">
        <w:rPr>
          <w:rStyle w:val="Bodytext1"/>
        </w:rPr>
        <w:t xml:space="preserve">le droit de suspendre ou d’annuler la </w:t>
      </w:r>
      <w:r w:rsidRPr="00521C3E">
        <w:rPr>
          <w:rStyle w:val="Bodytext1"/>
          <w:lang w:val="cs-CZ" w:eastAsia="cs-CZ" w:bidi="cs-CZ"/>
        </w:rPr>
        <w:t xml:space="preserve">procédure </w:t>
      </w:r>
      <w:r w:rsidRPr="00521C3E">
        <w:rPr>
          <w:rStyle w:val="Bodytext1"/>
        </w:rPr>
        <w:t xml:space="preserve">lorsqu’il </w:t>
      </w:r>
      <w:r w:rsidRPr="00521C3E">
        <w:rPr>
          <w:rStyle w:val="Bodytext1"/>
          <w:lang w:val="nl-NL" w:eastAsia="nl-NL" w:bidi="nl-NL"/>
        </w:rPr>
        <w:t xml:space="preserve">s’avère </w:t>
      </w:r>
      <w:r w:rsidRPr="00521C3E">
        <w:rPr>
          <w:rStyle w:val="Bodytext1"/>
        </w:rPr>
        <w:t xml:space="preserve">que la </w:t>
      </w:r>
      <w:r w:rsidRPr="00521C3E">
        <w:rPr>
          <w:rStyle w:val="Bodytext1"/>
          <w:lang w:val="cs-CZ" w:eastAsia="cs-CZ" w:bidi="cs-CZ"/>
        </w:rPr>
        <w:t xml:space="preserve">procédure </w:t>
      </w:r>
      <w:r w:rsidRPr="00521C3E">
        <w:rPr>
          <w:rStyle w:val="Bodytext1"/>
        </w:rPr>
        <w:t xml:space="preserve">d’attribution a </w:t>
      </w:r>
      <w:r w:rsidRPr="00521C3E">
        <w:rPr>
          <w:rStyle w:val="Bodytext1"/>
          <w:lang w:val="cs-CZ" w:eastAsia="cs-CZ" w:bidi="cs-CZ"/>
        </w:rPr>
        <w:t xml:space="preserve">été entachée </w:t>
      </w:r>
      <w:r w:rsidRPr="00521C3E">
        <w:rPr>
          <w:rStyle w:val="Bodytext1"/>
        </w:rPr>
        <w:t xml:space="preserve">d’un manquement aux obligations, </w:t>
      </w:r>
      <w:r w:rsidRPr="00521C3E">
        <w:rPr>
          <w:rStyle w:val="Bodytext1"/>
          <w:lang w:val="cs-CZ" w:eastAsia="cs-CZ" w:bidi="cs-CZ"/>
        </w:rPr>
        <w:t xml:space="preserve">d’irrégularités </w:t>
      </w:r>
      <w:r w:rsidRPr="00521C3E">
        <w:rPr>
          <w:rStyle w:val="Bodytext1"/>
        </w:rPr>
        <w:t xml:space="preserve">ou de fraude. Lorsqu’un manquement aux obligations, des </w:t>
      </w:r>
      <w:r w:rsidRPr="00521C3E">
        <w:rPr>
          <w:rStyle w:val="Bodytext1"/>
          <w:lang w:val="cs-CZ" w:eastAsia="cs-CZ" w:bidi="cs-CZ"/>
        </w:rPr>
        <w:t xml:space="preserve">irrégularités </w:t>
      </w:r>
      <w:r w:rsidRPr="00521C3E">
        <w:rPr>
          <w:rStyle w:val="Bodytext1"/>
        </w:rPr>
        <w:t xml:space="preserve">ou des fraudes sont </w:t>
      </w:r>
      <w:r w:rsidRPr="00521C3E">
        <w:rPr>
          <w:rStyle w:val="Bodytext1"/>
          <w:lang w:val="cs-CZ" w:eastAsia="cs-CZ" w:bidi="cs-CZ"/>
        </w:rPr>
        <w:t xml:space="preserve">découverts </w:t>
      </w:r>
      <w:r w:rsidRPr="00521C3E">
        <w:rPr>
          <w:rStyle w:val="Bodytext1"/>
          <w:lang w:val="nl-NL" w:eastAsia="nl-NL" w:bidi="nl-NL"/>
        </w:rPr>
        <w:t xml:space="preserve">après </w:t>
      </w:r>
      <w:r w:rsidRPr="00521C3E">
        <w:rPr>
          <w:rStyle w:val="Bodytext1"/>
        </w:rPr>
        <w:t>l’attribution de la subvention, l’administration contractante peut s’abstenir de conclure le contrat.</w:t>
      </w:r>
    </w:p>
    <w:p w14:paraId="52DABD47" w14:textId="77777777" w:rsidR="00D34F2F" w:rsidRPr="00521C3E" w:rsidRDefault="001D4A00" w:rsidP="005F65C2">
      <w:pPr>
        <w:pStyle w:val="Bodytext10"/>
        <w:spacing w:after="120" w:line="221" w:lineRule="auto"/>
        <w:jc w:val="both"/>
      </w:pPr>
      <w:r w:rsidRPr="00521C3E">
        <w:rPr>
          <w:rStyle w:val="Bodytext1"/>
          <w:b/>
          <w:bCs/>
          <w:lang w:val="bg-BG" w:eastAsia="bg-BG" w:bidi="bg-BG"/>
        </w:rPr>
        <w:t xml:space="preserve">2.2. </w:t>
      </w:r>
      <w:r w:rsidRPr="00521C3E">
        <w:rPr>
          <w:rStyle w:val="Bodytext1"/>
          <w:b/>
          <w:bCs/>
          <w:smallCaps/>
          <w:lang w:val="cs-CZ" w:eastAsia="cs-CZ" w:bidi="cs-CZ"/>
        </w:rPr>
        <w:t xml:space="preserve">Présentation </w:t>
      </w:r>
      <w:r w:rsidRPr="00521C3E">
        <w:rPr>
          <w:rStyle w:val="Bodytext1"/>
          <w:b/>
          <w:bCs/>
          <w:smallCaps/>
        </w:rPr>
        <w:t xml:space="preserve">de la demande et </w:t>
      </w:r>
      <w:r w:rsidRPr="00521C3E">
        <w:rPr>
          <w:rStyle w:val="Bodytext1"/>
          <w:b/>
          <w:bCs/>
          <w:smallCaps/>
          <w:lang w:val="cs-CZ" w:eastAsia="cs-CZ" w:bidi="cs-CZ"/>
        </w:rPr>
        <w:t xml:space="preserve">procédures </w:t>
      </w:r>
      <w:r w:rsidRPr="00521C3E">
        <w:rPr>
          <w:rStyle w:val="Bodytext1"/>
          <w:b/>
          <w:bCs/>
          <w:smallCaps/>
          <w:lang w:val="fr-FR" w:eastAsia="fr-FR" w:bidi="fr-FR"/>
        </w:rPr>
        <w:t xml:space="preserve">à </w:t>
      </w:r>
      <w:r w:rsidRPr="00521C3E">
        <w:rPr>
          <w:rStyle w:val="Bodytext1"/>
          <w:b/>
          <w:bCs/>
          <w:smallCaps/>
        </w:rPr>
        <w:t>suivre</w:t>
      </w:r>
    </w:p>
    <w:p w14:paraId="52DABD48" w14:textId="77777777" w:rsidR="00D34F2F" w:rsidRPr="00521C3E" w:rsidRDefault="001D4A00" w:rsidP="005F65C2">
      <w:pPr>
        <w:pStyle w:val="Bodytext10"/>
        <w:spacing w:after="320"/>
        <w:jc w:val="both"/>
      </w:pPr>
      <w:r w:rsidRPr="00521C3E">
        <w:rPr>
          <w:rStyle w:val="Bodytext1"/>
        </w:rPr>
        <w:t xml:space="preserve">Pour soumettre une demande dans le cadre du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propositions, les demandeurs chefs de file doivent:</w:t>
      </w:r>
    </w:p>
    <w:p w14:paraId="52DABD49" w14:textId="77777777" w:rsidR="00D34F2F" w:rsidRPr="00521C3E" w:rsidRDefault="001D4A00" w:rsidP="00B201E9">
      <w:pPr>
        <w:pStyle w:val="Bodytext10"/>
        <w:numPr>
          <w:ilvl w:val="0"/>
          <w:numId w:val="18"/>
        </w:numPr>
        <w:tabs>
          <w:tab w:val="left" w:pos="871"/>
        </w:tabs>
        <w:spacing w:after="120"/>
        <w:ind w:left="800" w:hanging="460"/>
        <w:jc w:val="both"/>
      </w:pPr>
      <w:r w:rsidRPr="00521C3E">
        <w:rPr>
          <w:rStyle w:val="Bodytext1"/>
        </w:rPr>
        <w:t xml:space="preserve">fournir des informations concernant les organisations </w:t>
      </w:r>
      <w:r w:rsidRPr="00521C3E">
        <w:rPr>
          <w:rStyle w:val="Bodytext1"/>
          <w:lang w:val="cs-CZ" w:eastAsia="cs-CZ" w:bidi="cs-CZ"/>
        </w:rPr>
        <w:t xml:space="preserve">associées </w:t>
      </w:r>
      <w:r w:rsidRPr="00521C3E">
        <w:rPr>
          <w:rStyle w:val="Bodytext1"/>
          <w:lang w:val="fr-FR" w:eastAsia="fr-FR" w:bidi="fr-FR"/>
        </w:rPr>
        <w:t xml:space="preserve">à </w:t>
      </w:r>
      <w:r w:rsidRPr="00521C3E">
        <w:rPr>
          <w:rStyle w:val="Bodytext1"/>
        </w:rPr>
        <w:t xml:space="preserve">l’action. </w:t>
      </w:r>
      <w:r w:rsidRPr="00521C3E">
        <w:rPr>
          <w:rStyle w:val="Bodytext1"/>
          <w:lang w:val="fr-FR" w:eastAsia="fr-FR" w:bidi="fr-FR"/>
        </w:rPr>
        <w:t xml:space="preserve">À </w:t>
      </w:r>
      <w:r w:rsidRPr="00521C3E">
        <w:rPr>
          <w:rStyle w:val="Bodytext1"/>
        </w:rPr>
        <w:t xml:space="preserve">cette fin, les demandeurs chefs de file, les codemandeurs et les </w:t>
      </w:r>
      <w:r w:rsidRPr="00521C3E">
        <w:rPr>
          <w:rStyle w:val="Bodytext1"/>
          <w:lang w:val="cs-CZ" w:eastAsia="cs-CZ" w:bidi="cs-CZ"/>
        </w:rPr>
        <w:t xml:space="preserve">entités affiliées </w:t>
      </w:r>
      <w:r w:rsidRPr="00521C3E">
        <w:rPr>
          <w:rStyle w:val="Bodytext1"/>
        </w:rPr>
        <w:t xml:space="preserve">doivent s’enregistrer dans PADOR. Les demandeurs chefs de file doivent s’enregistrer </w:t>
      </w:r>
      <w:r w:rsidRPr="00521C3E">
        <w:rPr>
          <w:rStyle w:val="Bodytext1"/>
          <w:lang w:val="fr-FR" w:eastAsia="fr-FR" w:bidi="fr-FR"/>
        </w:rPr>
        <w:t xml:space="preserve">à </w:t>
      </w:r>
      <w:r w:rsidRPr="00521C3E">
        <w:rPr>
          <w:rStyle w:val="Bodytext1"/>
          <w:lang w:val="cs-CZ" w:eastAsia="cs-CZ" w:bidi="cs-CZ"/>
        </w:rPr>
        <w:t xml:space="preserve">l’étape </w:t>
      </w:r>
      <w:r w:rsidRPr="00521C3E">
        <w:rPr>
          <w:rStyle w:val="Bodytext1"/>
        </w:rPr>
        <w:t xml:space="preserve">de la note succincte de </w:t>
      </w:r>
      <w:r w:rsidRPr="00521C3E">
        <w:rPr>
          <w:rStyle w:val="Bodytext1"/>
          <w:lang w:val="cs-CZ" w:eastAsia="cs-CZ" w:bidi="cs-CZ"/>
        </w:rPr>
        <w:t xml:space="preserve">présentation. </w:t>
      </w:r>
      <w:r w:rsidRPr="00521C3E">
        <w:rPr>
          <w:rStyle w:val="Bodytext1"/>
        </w:rPr>
        <w:t xml:space="preserve">Les codemandeurs et les </w:t>
      </w:r>
      <w:r w:rsidRPr="00521C3E">
        <w:rPr>
          <w:rStyle w:val="Bodytext1"/>
          <w:lang w:val="cs-CZ" w:eastAsia="cs-CZ" w:bidi="cs-CZ"/>
        </w:rPr>
        <w:t xml:space="preserve">entités affiliées </w:t>
      </w:r>
      <w:r w:rsidRPr="00521C3E">
        <w:rPr>
          <w:rStyle w:val="Bodytext1"/>
        </w:rPr>
        <w:t xml:space="preserve">doivent s’enregistrer </w:t>
      </w:r>
      <w:r w:rsidRPr="00521C3E">
        <w:rPr>
          <w:rStyle w:val="Bodytext1"/>
          <w:lang w:val="fr-FR" w:eastAsia="fr-FR" w:bidi="fr-FR"/>
        </w:rPr>
        <w:t xml:space="preserve">à </w:t>
      </w:r>
      <w:r w:rsidRPr="00521C3E">
        <w:rPr>
          <w:rStyle w:val="Bodytext1"/>
          <w:lang w:val="cs-CZ" w:eastAsia="cs-CZ" w:bidi="cs-CZ"/>
        </w:rPr>
        <w:t xml:space="preserve">l’étape </w:t>
      </w:r>
      <w:r w:rsidRPr="00521C3E">
        <w:rPr>
          <w:rStyle w:val="Bodytext1"/>
        </w:rPr>
        <w:t xml:space="preserve">de la demande </w:t>
      </w:r>
      <w:r w:rsidRPr="00521C3E">
        <w:rPr>
          <w:rStyle w:val="Bodytext1"/>
          <w:lang w:val="nl-NL" w:eastAsia="nl-NL" w:bidi="nl-NL"/>
        </w:rPr>
        <w:t xml:space="preserve">complète. </w:t>
      </w:r>
      <w:r w:rsidRPr="00521C3E">
        <w:rPr>
          <w:rStyle w:val="Bodytext1"/>
        </w:rPr>
        <w:t xml:space="preserve">Les </w:t>
      </w:r>
      <w:r w:rsidRPr="00521C3E">
        <w:rPr>
          <w:rStyle w:val="Bodytext1"/>
        </w:rPr>
        <w:lastRenderedPageBreak/>
        <w:t xml:space="preserve">demandeurs chefs de file doivent s’assurer que leur profil PADOR est </w:t>
      </w:r>
      <w:r w:rsidRPr="00521C3E">
        <w:rPr>
          <w:rStyle w:val="Bodytext1"/>
          <w:lang w:val="fr-FR" w:eastAsia="fr-FR" w:bidi="fr-FR"/>
        </w:rPr>
        <w:t xml:space="preserve">à </w:t>
      </w:r>
      <w:r w:rsidRPr="00521C3E">
        <w:rPr>
          <w:rStyle w:val="Bodytext1"/>
        </w:rPr>
        <w:t xml:space="preserve">jour. Veuillez noter que l’enregistrement de ces </w:t>
      </w:r>
      <w:r w:rsidRPr="00521C3E">
        <w:rPr>
          <w:rStyle w:val="Bodytext1"/>
          <w:lang w:val="cs-CZ" w:eastAsia="cs-CZ" w:bidi="cs-CZ"/>
        </w:rPr>
        <w:t xml:space="preserve">données </w:t>
      </w:r>
      <w:r w:rsidRPr="00521C3E">
        <w:rPr>
          <w:rStyle w:val="Bodytext1"/>
        </w:rPr>
        <w:t xml:space="preserve">dans </w:t>
      </w:r>
      <w:r w:rsidRPr="00521C3E">
        <w:rPr>
          <w:rStyle w:val="Bodytext1"/>
          <w:b/>
          <w:bCs/>
        </w:rPr>
        <w:t xml:space="preserve">PADOR est obligatoire </w:t>
      </w:r>
      <w:r w:rsidRPr="00521C3E">
        <w:rPr>
          <w:rStyle w:val="Bodytext1"/>
        </w:rPr>
        <w:t xml:space="preserve">pour le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propositions:</w:t>
      </w:r>
    </w:p>
    <w:p w14:paraId="52DABD4A" w14:textId="77777777" w:rsidR="00D34F2F" w:rsidRPr="00521C3E" w:rsidRDefault="001D4A00" w:rsidP="005F65C2">
      <w:pPr>
        <w:pStyle w:val="Bodytext10"/>
        <w:jc w:val="both"/>
      </w:pPr>
      <w:r w:rsidRPr="00521C3E">
        <w:rPr>
          <w:rStyle w:val="Bodytext1"/>
        </w:rPr>
        <w:t xml:space="preserve">PADOR est une base de </w:t>
      </w:r>
      <w:r w:rsidRPr="00521C3E">
        <w:rPr>
          <w:rStyle w:val="Bodytext1"/>
          <w:lang w:val="cs-CZ" w:eastAsia="cs-CZ" w:bidi="cs-CZ"/>
        </w:rPr>
        <w:t xml:space="preserve">données </w:t>
      </w:r>
      <w:r w:rsidRPr="00521C3E">
        <w:rPr>
          <w:rStyle w:val="Bodytext1"/>
        </w:rPr>
        <w:t xml:space="preserve">en ligne dans laquelle les organisations enregistrent et mettent </w:t>
      </w:r>
      <w:r w:rsidRPr="00521C3E">
        <w:rPr>
          <w:rStyle w:val="Bodytext1"/>
          <w:lang w:val="nl-NL" w:eastAsia="nl-NL" w:bidi="nl-NL"/>
        </w:rPr>
        <w:t xml:space="preserve">régulièrement </w:t>
      </w:r>
      <w:r w:rsidRPr="00521C3E">
        <w:rPr>
          <w:rStyle w:val="Bodytext1"/>
          <w:lang w:val="fr-FR" w:eastAsia="fr-FR" w:bidi="fr-FR"/>
        </w:rPr>
        <w:t xml:space="preserve">à </w:t>
      </w:r>
      <w:r w:rsidRPr="00521C3E">
        <w:rPr>
          <w:rStyle w:val="Bodytext1"/>
        </w:rPr>
        <w:t xml:space="preserve">jour les </w:t>
      </w:r>
      <w:r w:rsidRPr="00521C3E">
        <w:rPr>
          <w:rStyle w:val="Bodytext1"/>
          <w:lang w:val="cs-CZ" w:eastAsia="cs-CZ" w:bidi="cs-CZ"/>
        </w:rPr>
        <w:t xml:space="preserve">données </w:t>
      </w:r>
      <w:r w:rsidRPr="00521C3E">
        <w:rPr>
          <w:rStyle w:val="Bodytext1"/>
        </w:rPr>
        <w:t xml:space="preserve">concernant leur </w:t>
      </w:r>
      <w:r w:rsidRPr="00521C3E">
        <w:rPr>
          <w:rStyle w:val="Bodytext1"/>
          <w:lang w:val="cs-CZ" w:eastAsia="cs-CZ" w:bidi="cs-CZ"/>
        </w:rPr>
        <w:t xml:space="preserve">entité. </w:t>
      </w:r>
      <w:r w:rsidRPr="00521C3E">
        <w:rPr>
          <w:rStyle w:val="Bodytext1"/>
        </w:rPr>
        <w:t xml:space="preserve">Les organisations </w:t>
      </w:r>
      <w:r w:rsidRPr="00521C3E">
        <w:rPr>
          <w:rStyle w:val="Bodytext1"/>
          <w:lang w:val="cs-CZ" w:eastAsia="cs-CZ" w:bidi="cs-CZ"/>
        </w:rPr>
        <w:t xml:space="preserve">enregistrées </w:t>
      </w:r>
      <w:r w:rsidRPr="00521C3E">
        <w:rPr>
          <w:rStyle w:val="Bodytext1"/>
        </w:rPr>
        <w:t xml:space="preserve">dans PADOR ont un ID unique (ID EuropeAid) qu’elles </w:t>
      </w:r>
      <w:r w:rsidRPr="00521C3E">
        <w:rPr>
          <w:rStyle w:val="Bodytext1"/>
          <w:b/>
          <w:bCs/>
        </w:rPr>
        <w:t xml:space="preserve">doivent mentionner </w:t>
      </w:r>
      <w:r w:rsidRPr="00521C3E">
        <w:rPr>
          <w:rStyle w:val="Bodytext1"/>
        </w:rPr>
        <w:t>dans leur demande. PADOR est accessible via le site internet:</w:t>
      </w:r>
      <w:hyperlink r:id="rId20" w:history="1">
        <w:r w:rsidRPr="00521C3E">
          <w:rPr>
            <w:rStyle w:val="Bodytext1"/>
          </w:rPr>
          <w:t xml:space="preserve"> </w:t>
        </w:r>
        <w:r w:rsidRPr="00521C3E">
          <w:rPr>
            <w:rStyle w:val="Bodytext1"/>
            <w:color w:val="0000FF"/>
            <w:u w:val="single"/>
          </w:rPr>
          <w:t>https://webgate.ec.europa.eu/pador</w:t>
        </w:r>
      </w:hyperlink>
    </w:p>
    <w:p w14:paraId="52DABD4B" w14:textId="77777777" w:rsidR="00D34F2F" w:rsidRPr="00521C3E" w:rsidRDefault="001D4A00" w:rsidP="005F65C2">
      <w:pPr>
        <w:pStyle w:val="Bodytext10"/>
        <w:spacing w:after="320"/>
        <w:ind w:firstLine="140"/>
        <w:jc w:val="both"/>
      </w:pPr>
      <w:r w:rsidRPr="00521C3E">
        <w:rPr>
          <w:rStyle w:val="Bodytext1"/>
        </w:rPr>
        <w:t xml:space="preserve">S’il est impossible de s’enregistrer en ligne dans PADOR pour des raisons techniques, les demandeurs chefs de file, les codemandeurs et/ou </w:t>
      </w:r>
      <w:r w:rsidRPr="00521C3E">
        <w:rPr>
          <w:rStyle w:val="Bodytext1"/>
          <w:lang w:val="cs-CZ" w:eastAsia="cs-CZ" w:bidi="cs-CZ"/>
        </w:rPr>
        <w:t xml:space="preserve">l’entité/les entités affiliée(s) </w:t>
      </w:r>
      <w:r w:rsidRPr="00521C3E">
        <w:rPr>
          <w:rStyle w:val="Bodytext1"/>
        </w:rPr>
        <w:t xml:space="preserve">doivent </w:t>
      </w:r>
      <w:r w:rsidRPr="00521C3E">
        <w:rPr>
          <w:rStyle w:val="Bodytext1"/>
          <w:lang w:val="cs-CZ" w:eastAsia="cs-CZ" w:bidi="cs-CZ"/>
        </w:rPr>
        <w:t xml:space="preserve">compléter </w:t>
      </w:r>
      <w:r w:rsidRPr="00521C3E">
        <w:rPr>
          <w:rStyle w:val="Bodytext1"/>
        </w:rPr>
        <w:t>le «formulaire d’enregistrement PADOR»</w:t>
      </w:r>
      <w:r w:rsidRPr="00521C3E">
        <w:rPr>
          <w:rStyle w:val="Bodytext1"/>
          <w:vertAlign w:val="superscript"/>
        </w:rPr>
        <w:footnoteReference w:id="8"/>
      </w:r>
      <w:r w:rsidRPr="00521C3E">
        <w:rPr>
          <w:rStyle w:val="Bodytext1"/>
        </w:rPr>
        <w:t xml:space="preserve"> joint aux </w:t>
      </w:r>
      <w:r w:rsidRPr="00521C3E">
        <w:rPr>
          <w:rStyle w:val="Bodytext1"/>
          <w:lang w:val="cs-CZ" w:eastAsia="cs-CZ" w:bidi="cs-CZ"/>
        </w:rPr>
        <w:t xml:space="preserve">présentes </w:t>
      </w:r>
      <w:r w:rsidRPr="00521C3E">
        <w:rPr>
          <w:rStyle w:val="Bodytext1"/>
        </w:rPr>
        <w:t xml:space="preserve">lignes directrices. Ce formulaire doit </w:t>
      </w:r>
      <w:r w:rsidRPr="00521C3E">
        <w:rPr>
          <w:rStyle w:val="Bodytext1"/>
          <w:lang w:val="nl-NL" w:eastAsia="nl-NL" w:bidi="nl-NL"/>
        </w:rPr>
        <w:t xml:space="preserve">être </w:t>
      </w:r>
      <w:r w:rsidRPr="00521C3E">
        <w:rPr>
          <w:rStyle w:val="Bodytext1"/>
          <w:lang w:val="cs-CZ" w:eastAsia="cs-CZ" w:bidi="cs-CZ"/>
        </w:rPr>
        <w:t xml:space="preserve">envoyé </w:t>
      </w:r>
      <w:r w:rsidRPr="00521C3E">
        <w:rPr>
          <w:rStyle w:val="Bodytext1"/>
          <w:b/>
          <w:bCs/>
          <w:u w:val="single"/>
        </w:rPr>
        <w:t xml:space="preserve">avec la demande </w:t>
      </w:r>
      <w:r w:rsidRPr="00521C3E">
        <w:rPr>
          <w:rStyle w:val="Bodytext1"/>
          <w:b/>
          <w:bCs/>
          <w:u w:val="single"/>
          <w:lang w:val="nl-NL" w:eastAsia="nl-NL" w:bidi="nl-NL"/>
        </w:rPr>
        <w:t>complète</w:t>
      </w:r>
      <w:r w:rsidRPr="00521C3E">
        <w:rPr>
          <w:rStyle w:val="Bodytext1"/>
          <w:lang w:val="nl-NL" w:eastAsia="nl-NL" w:bidi="nl-NL"/>
        </w:rPr>
        <w:t xml:space="preserve">, </w:t>
      </w:r>
      <w:r w:rsidRPr="00521C3E">
        <w:rPr>
          <w:rStyle w:val="Bodytext1"/>
        </w:rPr>
        <w:t xml:space="preserve">pour la date limite de soumission (voir section </w:t>
      </w:r>
      <w:r w:rsidRPr="00521C3E">
        <w:rPr>
          <w:rStyle w:val="Bodytext1"/>
          <w:lang w:val="bg-BG" w:eastAsia="bg-BG" w:bidi="bg-BG"/>
        </w:rPr>
        <w:t>2.2.5);</w:t>
      </w:r>
    </w:p>
    <w:p w14:paraId="52DABD4C" w14:textId="77777777" w:rsidR="00D34F2F" w:rsidRPr="00521C3E" w:rsidRDefault="001D4A00" w:rsidP="00B201E9">
      <w:pPr>
        <w:pStyle w:val="Bodytext10"/>
        <w:numPr>
          <w:ilvl w:val="0"/>
          <w:numId w:val="18"/>
        </w:numPr>
        <w:tabs>
          <w:tab w:val="left" w:pos="490"/>
        </w:tabs>
        <w:spacing w:after="120"/>
        <w:ind w:left="320" w:hanging="320"/>
        <w:jc w:val="both"/>
      </w:pPr>
      <w:r w:rsidRPr="00521C3E">
        <w:rPr>
          <w:rStyle w:val="Bodytext1"/>
        </w:rPr>
        <w:t xml:space="preserve">fournir des informations concernant l’action dans les documents </w:t>
      </w:r>
      <w:r w:rsidRPr="00521C3E">
        <w:rPr>
          <w:rStyle w:val="Bodytext1"/>
          <w:lang w:val="cs-CZ" w:eastAsia="cs-CZ" w:bidi="cs-CZ"/>
        </w:rPr>
        <w:t xml:space="preserve">énumérés </w:t>
      </w:r>
      <w:r w:rsidRPr="00521C3E">
        <w:rPr>
          <w:rStyle w:val="Bodytext1"/>
        </w:rPr>
        <w:t xml:space="preserve">aux sections </w:t>
      </w:r>
      <w:r w:rsidRPr="00521C3E">
        <w:rPr>
          <w:rStyle w:val="Bodytext1"/>
          <w:lang w:val="bg-BG" w:eastAsia="bg-BG" w:bidi="bg-BG"/>
        </w:rPr>
        <w:t xml:space="preserve">2.2.2 </w:t>
      </w:r>
      <w:r w:rsidRPr="00521C3E">
        <w:rPr>
          <w:rStyle w:val="Bodytext1"/>
          <w:lang w:val="fr-FR" w:eastAsia="fr-FR" w:bidi="fr-FR"/>
        </w:rPr>
        <w:t xml:space="preserve">(Où </w:t>
      </w:r>
      <w:r w:rsidRPr="00521C3E">
        <w:rPr>
          <w:rStyle w:val="Bodytext1"/>
        </w:rPr>
        <w:t xml:space="preserve">et comment envoyer la note succincte de </w:t>
      </w:r>
      <w:r w:rsidRPr="00521C3E">
        <w:rPr>
          <w:rStyle w:val="Bodytext1"/>
          <w:lang w:val="cs-CZ" w:eastAsia="cs-CZ" w:bidi="cs-CZ"/>
        </w:rPr>
        <w:t xml:space="preserve">présentation?) </w:t>
      </w:r>
      <w:r w:rsidRPr="00521C3E">
        <w:rPr>
          <w:rStyle w:val="Bodytext1"/>
        </w:rPr>
        <w:t xml:space="preserve">et </w:t>
      </w:r>
      <w:r w:rsidRPr="00521C3E">
        <w:rPr>
          <w:rStyle w:val="Bodytext1"/>
          <w:lang w:val="bg-BG" w:eastAsia="bg-BG" w:bidi="bg-BG"/>
        </w:rPr>
        <w:t xml:space="preserve">2.2.5 </w:t>
      </w:r>
      <w:r w:rsidRPr="00521C3E">
        <w:rPr>
          <w:rStyle w:val="Bodytext1"/>
        </w:rPr>
        <w:t xml:space="preserve">(demandes </w:t>
      </w:r>
      <w:r w:rsidRPr="00521C3E">
        <w:rPr>
          <w:rStyle w:val="Bodytext1"/>
          <w:lang w:val="nl-NL" w:eastAsia="nl-NL" w:bidi="nl-NL"/>
        </w:rPr>
        <w:t xml:space="preserve">complètes). </w:t>
      </w:r>
      <w:r w:rsidRPr="00521C3E">
        <w:rPr>
          <w:rStyle w:val="Bodytext1"/>
        </w:rPr>
        <w:t xml:space="preserve">Veuillez noter que la soumission en ligne via </w:t>
      </w:r>
      <w:r w:rsidRPr="00521C3E">
        <w:rPr>
          <w:rStyle w:val="Bodytext1"/>
          <w:b/>
          <w:bCs/>
        </w:rPr>
        <w:t xml:space="preserve">PROSPECT est obligatoire </w:t>
      </w:r>
      <w:r w:rsidRPr="00521C3E">
        <w:rPr>
          <w:rStyle w:val="Bodytext1"/>
        </w:rPr>
        <w:t xml:space="preserve">pour le </w:t>
      </w:r>
      <w:r w:rsidRPr="00521C3E">
        <w:rPr>
          <w:rStyle w:val="Bodytext1"/>
          <w:lang w:val="cs-CZ" w:eastAsia="cs-CZ" w:bidi="cs-CZ"/>
        </w:rPr>
        <w:t xml:space="preserve">présent </w:t>
      </w:r>
      <w:r w:rsidRPr="00521C3E">
        <w:rPr>
          <w:rStyle w:val="Bodytext1"/>
        </w:rPr>
        <w:t>appel.</w:t>
      </w:r>
    </w:p>
    <w:p w14:paraId="52DABD4D" w14:textId="77777777" w:rsidR="00D34F2F" w:rsidRPr="00521C3E" w:rsidRDefault="001D4A00" w:rsidP="005F65C2">
      <w:pPr>
        <w:pStyle w:val="Bodytext10"/>
        <w:jc w:val="both"/>
      </w:pPr>
      <w:r w:rsidRPr="00521C3E">
        <w:rPr>
          <w:rStyle w:val="Bodytext1"/>
          <w:b/>
          <w:bCs/>
        </w:rPr>
        <w:t xml:space="preserve">Il est vivement </w:t>
      </w:r>
      <w:r w:rsidRPr="00521C3E">
        <w:rPr>
          <w:rStyle w:val="Bodytext1"/>
          <w:b/>
          <w:bCs/>
          <w:lang w:val="cs-CZ" w:eastAsia="cs-CZ" w:bidi="cs-CZ"/>
        </w:rPr>
        <w:t xml:space="preserve">recommandé </w:t>
      </w:r>
      <w:r w:rsidRPr="00521C3E">
        <w:rPr>
          <w:rStyle w:val="Bodytext1"/>
          <w:b/>
          <w:bCs/>
        </w:rPr>
        <w:t xml:space="preserve">de s’enregistrer dans PADOR bien </w:t>
      </w:r>
      <w:r w:rsidRPr="00521C3E">
        <w:rPr>
          <w:rStyle w:val="Bodytext1"/>
          <w:b/>
          <w:bCs/>
          <w:lang w:val="fr-FR" w:eastAsia="fr-FR" w:bidi="fr-FR"/>
        </w:rPr>
        <w:t xml:space="preserve">à </w:t>
      </w:r>
      <w:r w:rsidRPr="00521C3E">
        <w:rPr>
          <w:rStyle w:val="Bodytext1"/>
          <w:b/>
          <w:bCs/>
        </w:rPr>
        <w:t xml:space="preserve">l’avance et de ne pas attendre la </w:t>
      </w:r>
      <w:r w:rsidRPr="00521C3E">
        <w:rPr>
          <w:rStyle w:val="Bodytext1"/>
          <w:b/>
          <w:bCs/>
          <w:lang w:val="nl-NL" w:eastAsia="nl-NL" w:bidi="nl-NL"/>
        </w:rPr>
        <w:t xml:space="preserve">dernière </w:t>
      </w:r>
      <w:r w:rsidRPr="00521C3E">
        <w:rPr>
          <w:rStyle w:val="Bodytext1"/>
          <w:b/>
          <w:bCs/>
        </w:rPr>
        <w:t xml:space="preserve">minute avant l’expiration du </w:t>
      </w:r>
      <w:r w:rsidRPr="00521C3E">
        <w:rPr>
          <w:rStyle w:val="Bodytext1"/>
          <w:b/>
          <w:bCs/>
          <w:lang w:val="cs-CZ" w:eastAsia="cs-CZ" w:bidi="cs-CZ"/>
        </w:rPr>
        <w:t xml:space="preserve">délai </w:t>
      </w:r>
      <w:r w:rsidRPr="00521C3E">
        <w:rPr>
          <w:rStyle w:val="Bodytext1"/>
          <w:b/>
          <w:bCs/>
        </w:rPr>
        <w:t>pour soumettre votre demande dans PROSPECT.</w:t>
      </w:r>
    </w:p>
    <w:p w14:paraId="52DABD4E" w14:textId="77777777" w:rsidR="00D34F2F" w:rsidRPr="00521C3E" w:rsidRDefault="001D4A00" w:rsidP="005F65C2">
      <w:pPr>
        <w:pStyle w:val="Bodytext10"/>
        <w:spacing w:after="320"/>
        <w:jc w:val="both"/>
      </w:pPr>
      <w:r w:rsidRPr="00521C3E">
        <w:rPr>
          <w:rStyle w:val="Bodytext1"/>
        </w:rPr>
        <w:t xml:space="preserve">Avant de commencer </w:t>
      </w:r>
      <w:r w:rsidRPr="00521C3E">
        <w:rPr>
          <w:rStyle w:val="Bodytext1"/>
          <w:lang w:val="fr-FR" w:eastAsia="fr-FR" w:bidi="fr-FR"/>
        </w:rPr>
        <w:t xml:space="preserve">à </w:t>
      </w:r>
      <w:r w:rsidRPr="00521C3E">
        <w:rPr>
          <w:rStyle w:val="Bodytext1"/>
        </w:rPr>
        <w:t xml:space="preserve">utiliser PADOR et PROSPECT, veuillez lire les guides de l’utilisateur disponible sur le site internet. Toutes les questions relatives </w:t>
      </w:r>
      <w:r w:rsidRPr="00521C3E">
        <w:rPr>
          <w:rStyle w:val="Bodytext1"/>
          <w:lang w:val="fr-FR" w:eastAsia="fr-FR" w:bidi="fr-FR"/>
        </w:rPr>
        <w:t xml:space="preserve">à </w:t>
      </w:r>
      <w:r w:rsidRPr="00521C3E">
        <w:rPr>
          <w:rStyle w:val="Bodytext1"/>
        </w:rPr>
        <w:t xml:space="preserve">l’utilisation de ces </w:t>
      </w:r>
      <w:r w:rsidRPr="00521C3E">
        <w:rPr>
          <w:rStyle w:val="Bodytext1"/>
          <w:lang w:val="nl-NL" w:eastAsia="nl-NL" w:bidi="nl-NL"/>
        </w:rPr>
        <w:t xml:space="preserve">systèmes </w:t>
      </w:r>
      <w:r w:rsidRPr="00521C3E">
        <w:rPr>
          <w:rStyle w:val="Bodytext1"/>
        </w:rPr>
        <w:t xml:space="preserve">doivent </w:t>
      </w:r>
      <w:r w:rsidRPr="00521C3E">
        <w:rPr>
          <w:rStyle w:val="Bodytext1"/>
          <w:lang w:val="nl-NL" w:eastAsia="nl-NL" w:bidi="nl-NL"/>
        </w:rPr>
        <w:t xml:space="preserve">être </w:t>
      </w:r>
      <w:r w:rsidRPr="00521C3E">
        <w:rPr>
          <w:rStyle w:val="Bodytext1"/>
          <w:lang w:val="cs-CZ" w:eastAsia="cs-CZ" w:bidi="cs-CZ"/>
        </w:rPr>
        <w:t xml:space="preserve">adressées </w:t>
      </w:r>
      <w:r w:rsidRPr="00521C3E">
        <w:rPr>
          <w:rStyle w:val="Bodytext1"/>
        </w:rPr>
        <w:t xml:space="preserve">au helpdesk informatique </w:t>
      </w:r>
      <w:r w:rsidRPr="00521C3E">
        <w:rPr>
          <w:rStyle w:val="Bodytext1"/>
          <w:lang w:val="fr-FR" w:eastAsia="fr-FR" w:bidi="fr-FR"/>
        </w:rPr>
        <w:t xml:space="preserve">à </w:t>
      </w:r>
      <w:r w:rsidRPr="00521C3E">
        <w:rPr>
          <w:rStyle w:val="Bodytext1"/>
        </w:rPr>
        <w:t>l’adresse:</w:t>
      </w:r>
      <w:hyperlink r:id="rId21" w:history="1">
        <w:r w:rsidRPr="00521C3E">
          <w:rPr>
            <w:rStyle w:val="Bodytext1"/>
          </w:rPr>
          <w:t xml:space="preserve"> </w:t>
        </w:r>
        <w:r w:rsidRPr="00521C3E">
          <w:rPr>
            <w:rStyle w:val="Bodytext1"/>
            <w:color w:val="0000FF"/>
            <w:u w:val="single"/>
          </w:rPr>
          <w:t>INTPA-SUPPORT-SERVICES@ec.europa.eu</w:t>
        </w:r>
        <w:r w:rsidRPr="00521C3E">
          <w:rPr>
            <w:rStyle w:val="Bodytext1"/>
            <w:color w:val="0000FF"/>
          </w:rPr>
          <w:t xml:space="preserve"> </w:t>
        </w:r>
      </w:hyperlink>
      <w:r w:rsidRPr="00521C3E">
        <w:rPr>
          <w:rStyle w:val="Bodytext1"/>
          <w:b/>
          <w:bCs/>
          <w:lang w:val="fr-FR" w:eastAsia="fr-FR" w:bidi="fr-FR"/>
        </w:rPr>
        <w:t xml:space="preserve">à </w:t>
      </w:r>
      <w:r w:rsidRPr="00521C3E">
        <w:rPr>
          <w:rStyle w:val="Bodytext1"/>
          <w:b/>
          <w:bCs/>
        </w:rPr>
        <w:t>l’aide du formulaire d’assistance en ligne de PROSPECT.</w:t>
      </w:r>
    </w:p>
    <w:p w14:paraId="52DABD4F" w14:textId="77777777" w:rsidR="00D34F2F" w:rsidRPr="00521C3E" w:rsidRDefault="001D4A00" w:rsidP="00B201E9">
      <w:pPr>
        <w:pStyle w:val="Bodytext10"/>
        <w:numPr>
          <w:ilvl w:val="2"/>
          <w:numId w:val="19"/>
        </w:numPr>
        <w:pBdr>
          <w:top w:val="single" w:sz="4" w:space="0" w:color="auto"/>
          <w:left w:val="single" w:sz="4" w:space="0" w:color="auto"/>
          <w:bottom w:val="single" w:sz="4" w:space="0" w:color="auto"/>
          <w:right w:val="single" w:sz="4" w:space="0" w:color="auto"/>
        </w:pBdr>
        <w:tabs>
          <w:tab w:val="left" w:pos="871"/>
        </w:tabs>
        <w:spacing w:after="240"/>
        <w:jc w:val="both"/>
      </w:pPr>
      <w:r w:rsidRPr="00521C3E">
        <w:rPr>
          <w:rStyle w:val="Bodytext1"/>
          <w:b/>
          <w:bCs/>
          <w:i/>
          <w:iCs/>
        </w:rPr>
        <w:t xml:space="preserve">Contenu de la note succincte de </w:t>
      </w:r>
      <w:r w:rsidRPr="00521C3E">
        <w:rPr>
          <w:rStyle w:val="Bodytext1"/>
          <w:b/>
          <w:bCs/>
          <w:i/>
          <w:iCs/>
          <w:lang w:val="cs-CZ" w:eastAsia="cs-CZ" w:bidi="cs-CZ"/>
        </w:rPr>
        <w:t>présentation</w:t>
      </w:r>
    </w:p>
    <w:p w14:paraId="52DABD50" w14:textId="77777777" w:rsidR="00D34F2F" w:rsidRPr="00521C3E" w:rsidRDefault="001D4A00" w:rsidP="005F65C2">
      <w:pPr>
        <w:pStyle w:val="Bodytext10"/>
        <w:spacing w:after="240"/>
        <w:jc w:val="both"/>
      </w:pPr>
      <w:r w:rsidRPr="00521C3E">
        <w:rPr>
          <w:rStyle w:val="Bodytext1"/>
        </w:rPr>
        <w:t xml:space="preserve">Les demandes doivent </w:t>
      </w:r>
      <w:r w:rsidRPr="00521C3E">
        <w:rPr>
          <w:rStyle w:val="Bodytext1"/>
          <w:lang w:val="nl-NL" w:eastAsia="nl-NL" w:bidi="nl-NL"/>
        </w:rPr>
        <w:t xml:space="preserve">être </w:t>
      </w:r>
      <w:r w:rsidRPr="00521C3E">
        <w:rPr>
          <w:rStyle w:val="Bodytext1"/>
        </w:rPr>
        <w:t xml:space="preserve">soumises </w:t>
      </w:r>
      <w:r w:rsidRPr="00521C3E">
        <w:rPr>
          <w:rStyle w:val="Bodytext1"/>
          <w:lang w:val="cs-CZ" w:eastAsia="cs-CZ" w:bidi="cs-CZ"/>
        </w:rPr>
        <w:t xml:space="preserve">conformément </w:t>
      </w:r>
      <w:r w:rsidRPr="00521C3E">
        <w:rPr>
          <w:rStyle w:val="Bodytext1"/>
        </w:rPr>
        <w:t xml:space="preserve">aux instructions relatives </w:t>
      </w:r>
      <w:r w:rsidRPr="00521C3E">
        <w:rPr>
          <w:rStyle w:val="Bodytext1"/>
          <w:lang w:val="fr-FR" w:eastAsia="fr-FR" w:bidi="fr-FR"/>
        </w:rPr>
        <w:t xml:space="preserve">à </w:t>
      </w:r>
      <w:r w:rsidRPr="00521C3E">
        <w:rPr>
          <w:rStyle w:val="Bodytext1"/>
        </w:rPr>
        <w:t xml:space="preserve">la note succincte de </w:t>
      </w:r>
      <w:r w:rsidRPr="00521C3E">
        <w:rPr>
          <w:rStyle w:val="Bodytext1"/>
          <w:lang w:val="cs-CZ" w:eastAsia="cs-CZ" w:bidi="cs-CZ"/>
        </w:rPr>
        <w:t xml:space="preserve">présentation </w:t>
      </w:r>
      <w:r w:rsidRPr="00521C3E">
        <w:rPr>
          <w:rStyle w:val="Bodytext1"/>
        </w:rPr>
        <w:t xml:space="preserve">figurant dans le formulaire de demande de subvention </w:t>
      </w:r>
      <w:r w:rsidRPr="00521C3E">
        <w:rPr>
          <w:rStyle w:val="Bodytext1"/>
          <w:lang w:val="cs-CZ" w:eastAsia="cs-CZ" w:bidi="cs-CZ"/>
        </w:rPr>
        <w:t xml:space="preserve">annexé </w:t>
      </w:r>
      <w:r w:rsidRPr="00521C3E">
        <w:rPr>
          <w:rStyle w:val="Bodytext1"/>
        </w:rPr>
        <w:t xml:space="preserve">aux </w:t>
      </w:r>
      <w:r w:rsidRPr="00521C3E">
        <w:rPr>
          <w:rStyle w:val="Bodytext1"/>
          <w:lang w:val="cs-CZ" w:eastAsia="cs-CZ" w:bidi="cs-CZ"/>
        </w:rPr>
        <w:t xml:space="preserve">présentes </w:t>
      </w:r>
      <w:r w:rsidRPr="00521C3E">
        <w:rPr>
          <w:rStyle w:val="Bodytext1"/>
        </w:rPr>
        <w:t>lignes directrices</w:t>
      </w:r>
      <w:r w:rsidR="001E6A57">
        <w:rPr>
          <w:rStyle w:val="Bodytext1"/>
        </w:rPr>
        <w:t xml:space="preserve"> </w:t>
      </w:r>
      <w:r w:rsidRPr="00521C3E">
        <w:rPr>
          <w:rStyle w:val="Bodytext1"/>
        </w:rPr>
        <w:t xml:space="preserve">(annexe A). Les demandeurs chef de file doivent alors respecter scrupuleusement le format de la note succincte et </w:t>
      </w:r>
      <w:r w:rsidRPr="00521C3E">
        <w:rPr>
          <w:rStyle w:val="Bodytext1"/>
          <w:lang w:val="cs-CZ" w:eastAsia="cs-CZ" w:bidi="cs-CZ"/>
        </w:rPr>
        <w:t xml:space="preserve">compléter </w:t>
      </w:r>
      <w:r w:rsidRPr="00521C3E">
        <w:rPr>
          <w:rStyle w:val="Bodytext1"/>
        </w:rPr>
        <w:t>les paragraphes et les pages dans l’ordre.</w:t>
      </w:r>
    </w:p>
    <w:p w14:paraId="52DABD51" w14:textId="77777777" w:rsidR="00D34F2F" w:rsidRPr="00521C3E" w:rsidRDefault="001D4A00" w:rsidP="005F65C2">
      <w:pPr>
        <w:pStyle w:val="Bodytext10"/>
        <w:jc w:val="both"/>
      </w:pPr>
      <w:r w:rsidRPr="00521C3E">
        <w:rPr>
          <w:rStyle w:val="Bodytext1"/>
        </w:rPr>
        <w:t xml:space="preserve">Les demandeurs doivent soumettre leur demande en </w:t>
      </w:r>
      <w:r w:rsidRPr="00521C3E">
        <w:rPr>
          <w:rStyle w:val="Bodytext1"/>
          <w:lang w:val="fr-FR" w:eastAsia="fr-FR" w:bidi="fr-FR"/>
        </w:rPr>
        <w:t>français</w:t>
      </w:r>
      <w:r w:rsidRPr="00521C3E">
        <w:rPr>
          <w:rStyle w:val="Bodytext1"/>
        </w:rPr>
        <w:t xml:space="preserve">. </w:t>
      </w:r>
    </w:p>
    <w:p w14:paraId="52DABD52" w14:textId="77777777" w:rsidR="00D34F2F" w:rsidRPr="00521C3E" w:rsidRDefault="001D4A00" w:rsidP="005F65C2">
      <w:pPr>
        <w:pStyle w:val="Bodytext10"/>
        <w:jc w:val="both"/>
      </w:pPr>
      <w:r w:rsidRPr="00521C3E">
        <w:rPr>
          <w:rStyle w:val="Bodytext1"/>
        </w:rPr>
        <w:t>Veuillez noter que</w:t>
      </w:r>
      <w:r w:rsidR="001E6A57">
        <w:rPr>
          <w:rStyle w:val="Bodytext1"/>
        </w:rPr>
        <w:t xml:space="preserve"> </w:t>
      </w:r>
      <w:r w:rsidRPr="00521C3E">
        <w:rPr>
          <w:rStyle w:val="Bodytext1"/>
        </w:rPr>
        <w:t>:</w:t>
      </w:r>
    </w:p>
    <w:p w14:paraId="52DABD53" w14:textId="77777777" w:rsidR="00D34F2F" w:rsidRPr="00521C3E" w:rsidRDefault="001D4A00" w:rsidP="00B201E9">
      <w:pPr>
        <w:pStyle w:val="Bodytext10"/>
        <w:numPr>
          <w:ilvl w:val="0"/>
          <w:numId w:val="20"/>
        </w:numPr>
        <w:tabs>
          <w:tab w:val="left" w:pos="669"/>
        </w:tabs>
        <w:spacing w:after="100"/>
        <w:ind w:left="380"/>
        <w:jc w:val="both"/>
      </w:pPr>
      <w:r w:rsidRPr="00521C3E">
        <w:rPr>
          <w:rStyle w:val="Bodytext1"/>
        </w:rPr>
        <w:t xml:space="preserve">Dans la note succincte de </w:t>
      </w:r>
      <w:r w:rsidRPr="00521C3E">
        <w:rPr>
          <w:rStyle w:val="Bodytext1"/>
          <w:lang w:val="cs-CZ" w:eastAsia="cs-CZ" w:bidi="cs-CZ"/>
        </w:rPr>
        <w:t xml:space="preserve">présentation, </w:t>
      </w:r>
      <w:r w:rsidRPr="00521C3E">
        <w:rPr>
          <w:rStyle w:val="Bodytext1"/>
        </w:rPr>
        <w:t xml:space="preserve">les demandeurs chefs de file ne doivent fournir qu’une estimation de la contribution de l’UE </w:t>
      </w:r>
      <w:r w:rsidRPr="00521C3E">
        <w:rPr>
          <w:rStyle w:val="Bodytext1"/>
          <w:lang w:val="cs-CZ" w:eastAsia="cs-CZ" w:bidi="cs-CZ"/>
        </w:rPr>
        <w:t xml:space="preserve">sollicitée, </w:t>
      </w:r>
      <w:r w:rsidRPr="00521C3E">
        <w:rPr>
          <w:rStyle w:val="Bodytext1"/>
        </w:rPr>
        <w:t xml:space="preserve">ainsi qu’un pourcentage indicatif de cette contribution par rapport aux </w:t>
      </w:r>
      <w:r w:rsidRPr="00521C3E">
        <w:rPr>
          <w:rStyle w:val="Bodytext1"/>
          <w:lang w:val="fr-FR" w:eastAsia="fr-FR" w:bidi="fr-FR"/>
        </w:rPr>
        <w:t xml:space="preserve">coûts </w:t>
      </w:r>
      <w:r w:rsidRPr="00521C3E">
        <w:rPr>
          <w:rStyle w:val="Bodytext1"/>
          <w:lang w:val="cs-CZ" w:eastAsia="cs-CZ" w:bidi="cs-CZ"/>
        </w:rPr>
        <w:t xml:space="preserve">éligibles </w:t>
      </w:r>
      <w:r w:rsidRPr="00521C3E">
        <w:rPr>
          <w:rStyle w:val="Bodytext1"/>
        </w:rPr>
        <w:t xml:space="preserve">de l’action. Un budget </w:t>
      </w:r>
      <w:r w:rsidRPr="00521C3E">
        <w:rPr>
          <w:rStyle w:val="Bodytext1"/>
          <w:lang w:val="cs-CZ" w:eastAsia="cs-CZ" w:bidi="cs-CZ"/>
        </w:rPr>
        <w:t xml:space="preserve">détaillé </w:t>
      </w:r>
      <w:r w:rsidRPr="00521C3E">
        <w:rPr>
          <w:rStyle w:val="Bodytext1"/>
        </w:rPr>
        <w:t xml:space="preserve">ne doit </w:t>
      </w:r>
      <w:r w:rsidRPr="00521C3E">
        <w:rPr>
          <w:rStyle w:val="Bodytext1"/>
          <w:lang w:val="nl-NL" w:eastAsia="nl-NL" w:bidi="nl-NL"/>
        </w:rPr>
        <w:t xml:space="preserve">être </w:t>
      </w:r>
      <w:r w:rsidRPr="00521C3E">
        <w:rPr>
          <w:rStyle w:val="Bodytext1"/>
          <w:lang w:val="cs-CZ" w:eastAsia="cs-CZ" w:bidi="cs-CZ"/>
        </w:rPr>
        <w:t xml:space="preserve">présenté </w:t>
      </w:r>
      <w:r w:rsidRPr="00521C3E">
        <w:rPr>
          <w:rStyle w:val="Bodytext1"/>
        </w:rPr>
        <w:t xml:space="preserve">que par les demandeurs chefs de file </w:t>
      </w:r>
      <w:r w:rsidRPr="00521C3E">
        <w:rPr>
          <w:rStyle w:val="Bodytext1"/>
          <w:lang w:val="cs-CZ" w:eastAsia="cs-CZ" w:bidi="cs-CZ"/>
        </w:rPr>
        <w:t xml:space="preserve">invités </w:t>
      </w:r>
      <w:r w:rsidRPr="00521C3E">
        <w:rPr>
          <w:rStyle w:val="Bodytext1"/>
          <w:lang w:val="fr-FR" w:eastAsia="fr-FR" w:bidi="fr-FR"/>
        </w:rPr>
        <w:t xml:space="preserve">à </w:t>
      </w:r>
      <w:r w:rsidRPr="00521C3E">
        <w:rPr>
          <w:rStyle w:val="Bodytext1"/>
        </w:rPr>
        <w:t xml:space="preserve">soumettre une demande </w:t>
      </w:r>
      <w:r w:rsidRPr="00521C3E">
        <w:rPr>
          <w:rStyle w:val="Bodytext1"/>
          <w:lang w:val="nl-NL" w:eastAsia="nl-NL" w:bidi="nl-NL"/>
        </w:rPr>
        <w:t xml:space="preserve">complète </w:t>
      </w:r>
      <w:r w:rsidRPr="00521C3E">
        <w:rPr>
          <w:rStyle w:val="Bodytext1"/>
        </w:rPr>
        <w:t xml:space="preserve">dans la seconde phase. </w:t>
      </w:r>
      <w:r w:rsidRPr="00521C3E">
        <w:rPr>
          <w:rStyle w:val="Bodytext1"/>
          <w:lang w:val="bg-BG" w:eastAsia="bg-BG" w:bidi="bg-BG"/>
        </w:rPr>
        <w:t xml:space="preserve">2. </w:t>
      </w:r>
      <w:r w:rsidRPr="00521C3E">
        <w:rPr>
          <w:rStyle w:val="Bodytext1"/>
        </w:rPr>
        <w:t xml:space="preserve">Les </w:t>
      </w:r>
      <w:r w:rsidRPr="00521C3E">
        <w:rPr>
          <w:rStyle w:val="Bodytext1"/>
          <w:lang w:val="cs-CZ" w:eastAsia="cs-CZ" w:bidi="cs-CZ"/>
        </w:rPr>
        <w:t xml:space="preserve">éléments définis </w:t>
      </w:r>
      <w:r w:rsidRPr="00521C3E">
        <w:rPr>
          <w:rStyle w:val="Bodytext1"/>
        </w:rPr>
        <w:t xml:space="preserve">dans la note succincte de </w:t>
      </w:r>
      <w:r w:rsidRPr="00521C3E">
        <w:rPr>
          <w:rStyle w:val="Bodytext1"/>
          <w:lang w:val="cs-CZ" w:eastAsia="cs-CZ" w:bidi="cs-CZ"/>
        </w:rPr>
        <w:t xml:space="preserve">présentation </w:t>
      </w:r>
      <w:r w:rsidRPr="00521C3E">
        <w:rPr>
          <w:rStyle w:val="Bodytext1"/>
        </w:rPr>
        <w:t xml:space="preserve">ne peuvent pas </w:t>
      </w:r>
      <w:r w:rsidRPr="00521C3E">
        <w:rPr>
          <w:rStyle w:val="Bodytext1"/>
          <w:lang w:val="nl-NL" w:eastAsia="nl-NL" w:bidi="nl-NL"/>
        </w:rPr>
        <w:t xml:space="preserve">être </w:t>
      </w:r>
      <w:r w:rsidRPr="00521C3E">
        <w:rPr>
          <w:rStyle w:val="Bodytext1"/>
          <w:lang w:val="cs-CZ" w:eastAsia="cs-CZ" w:bidi="cs-CZ"/>
        </w:rPr>
        <w:t xml:space="preserve">modifiés </w:t>
      </w:r>
      <w:r w:rsidRPr="00521C3E">
        <w:rPr>
          <w:rStyle w:val="Bodytext1"/>
        </w:rPr>
        <w:t xml:space="preserve">dans le formulaire de demande </w:t>
      </w:r>
      <w:r w:rsidRPr="00521C3E">
        <w:rPr>
          <w:rStyle w:val="Bodytext1"/>
          <w:lang w:val="nl-NL" w:eastAsia="nl-NL" w:bidi="nl-NL"/>
        </w:rPr>
        <w:t xml:space="preserve">complète, </w:t>
      </w:r>
      <w:r w:rsidRPr="00521C3E">
        <w:rPr>
          <w:rStyle w:val="Bodytext1"/>
          <w:lang w:val="fr-FR" w:eastAsia="fr-FR" w:bidi="fr-FR"/>
        </w:rPr>
        <w:t xml:space="preserve">à </w:t>
      </w:r>
      <w:r w:rsidRPr="00521C3E">
        <w:rPr>
          <w:rStyle w:val="Bodytext1"/>
        </w:rPr>
        <w:t xml:space="preserve">l’exception des modifications </w:t>
      </w:r>
      <w:r w:rsidRPr="00521C3E">
        <w:rPr>
          <w:rStyle w:val="Bodytext1"/>
          <w:lang w:val="cs-CZ" w:eastAsia="cs-CZ" w:bidi="cs-CZ"/>
        </w:rPr>
        <w:t xml:space="preserve">décrites </w:t>
      </w:r>
      <w:r w:rsidRPr="00521C3E">
        <w:rPr>
          <w:rStyle w:val="Bodytext1"/>
        </w:rPr>
        <w:t>ci-dessous:</w:t>
      </w:r>
    </w:p>
    <w:p w14:paraId="52DABD54" w14:textId="77777777" w:rsidR="00D34F2F" w:rsidRPr="00521C3E" w:rsidRDefault="001D4A00" w:rsidP="00B201E9">
      <w:pPr>
        <w:pStyle w:val="Bodytext10"/>
        <w:numPr>
          <w:ilvl w:val="0"/>
          <w:numId w:val="21"/>
        </w:numPr>
        <w:tabs>
          <w:tab w:val="left" w:pos="1138"/>
        </w:tabs>
        <w:spacing w:line="204" w:lineRule="auto"/>
        <w:ind w:left="1160" w:hanging="440"/>
        <w:jc w:val="both"/>
      </w:pPr>
      <w:r w:rsidRPr="00521C3E">
        <w:rPr>
          <w:rStyle w:val="Bodytext1"/>
        </w:rPr>
        <w:t xml:space="preserve">La contribution de l’UE ne pourra pas varier de plus de </w:t>
      </w:r>
      <w:r w:rsidRPr="00521C3E">
        <w:rPr>
          <w:rStyle w:val="Bodytext1"/>
          <w:lang w:val="bg-BG" w:eastAsia="bg-BG" w:bidi="bg-BG"/>
        </w:rPr>
        <w:t xml:space="preserve">20 % </w:t>
      </w:r>
      <w:r w:rsidRPr="00521C3E">
        <w:rPr>
          <w:rStyle w:val="Bodytext1"/>
        </w:rPr>
        <w:t xml:space="preserve">par rapport </w:t>
      </w:r>
      <w:r w:rsidRPr="00521C3E">
        <w:rPr>
          <w:rStyle w:val="Bodytext1"/>
          <w:lang w:val="fr-FR" w:eastAsia="fr-FR" w:bidi="fr-FR"/>
        </w:rPr>
        <w:t xml:space="preserve">à </w:t>
      </w:r>
      <w:r w:rsidRPr="00521C3E">
        <w:rPr>
          <w:rStyle w:val="Bodytext1"/>
        </w:rPr>
        <w:t xml:space="preserve">l’estimation initiale. Les demandeurs chefs de file sont libres d’adapter le pourcentage de cofinancement requis en respectant les montants et pourcentages minimaux et maximaux de cofinancement </w:t>
      </w:r>
      <w:r w:rsidRPr="00521C3E">
        <w:rPr>
          <w:rStyle w:val="Bodytext1"/>
          <w:lang w:val="cs-CZ" w:eastAsia="cs-CZ" w:bidi="cs-CZ"/>
        </w:rPr>
        <w:t xml:space="preserve">indiqués </w:t>
      </w:r>
      <w:r w:rsidRPr="00521C3E">
        <w:rPr>
          <w:rStyle w:val="Bodytext1"/>
          <w:lang w:val="fr-FR" w:eastAsia="fr-FR" w:bidi="fr-FR"/>
        </w:rPr>
        <w:t xml:space="preserve">à </w:t>
      </w:r>
      <w:r w:rsidRPr="00521C3E">
        <w:rPr>
          <w:rStyle w:val="Bodytext1"/>
        </w:rPr>
        <w:t xml:space="preserve">la section </w:t>
      </w:r>
      <w:r w:rsidRPr="00521C3E">
        <w:rPr>
          <w:rStyle w:val="Bodytext1"/>
          <w:lang w:val="bg-BG" w:eastAsia="bg-BG" w:bidi="bg-BG"/>
        </w:rPr>
        <w:t xml:space="preserve">1.3 </w:t>
      </w:r>
      <w:r w:rsidRPr="00521C3E">
        <w:rPr>
          <w:rStyle w:val="Bodytext1"/>
        </w:rPr>
        <w:t xml:space="preserve">des </w:t>
      </w:r>
      <w:r w:rsidRPr="00521C3E">
        <w:rPr>
          <w:rStyle w:val="Bodytext1"/>
          <w:lang w:val="cs-CZ" w:eastAsia="cs-CZ" w:bidi="cs-CZ"/>
        </w:rPr>
        <w:t xml:space="preserve">présentes </w:t>
      </w:r>
      <w:r w:rsidRPr="00521C3E">
        <w:rPr>
          <w:rStyle w:val="Bodytext1"/>
        </w:rPr>
        <w:t>lignes directrices.</w:t>
      </w:r>
    </w:p>
    <w:p w14:paraId="52DABD55" w14:textId="77777777" w:rsidR="00D34F2F" w:rsidRPr="00521C3E" w:rsidRDefault="001D4A00" w:rsidP="00B201E9">
      <w:pPr>
        <w:pStyle w:val="Bodytext10"/>
        <w:numPr>
          <w:ilvl w:val="0"/>
          <w:numId w:val="21"/>
        </w:numPr>
        <w:tabs>
          <w:tab w:val="left" w:pos="1138"/>
        </w:tabs>
        <w:spacing w:after="100" w:line="178" w:lineRule="auto"/>
        <w:ind w:left="1160" w:hanging="440"/>
        <w:jc w:val="both"/>
      </w:pPr>
      <w:r w:rsidRPr="00521C3E">
        <w:rPr>
          <w:rStyle w:val="Bodytext1"/>
        </w:rPr>
        <w:t xml:space="preserve">Le demandeur chef de file ne peut ajouter, supprimer ou remplacer un ou plusieurs codemandeurs ou </w:t>
      </w:r>
      <w:r w:rsidRPr="00521C3E">
        <w:rPr>
          <w:rStyle w:val="Bodytext1"/>
          <w:lang w:val="cs-CZ" w:eastAsia="cs-CZ" w:bidi="cs-CZ"/>
        </w:rPr>
        <w:t xml:space="preserve">entités affiliées </w:t>
      </w:r>
      <w:r w:rsidRPr="00521C3E">
        <w:rPr>
          <w:rStyle w:val="Bodytext1"/>
        </w:rPr>
        <w:t xml:space="preserve">que dans des cas </w:t>
      </w:r>
      <w:r w:rsidRPr="00521C3E">
        <w:rPr>
          <w:rStyle w:val="Bodytext1"/>
          <w:lang w:val="fr-FR" w:eastAsia="fr-FR" w:bidi="fr-FR"/>
        </w:rPr>
        <w:t xml:space="preserve">dûment </w:t>
      </w:r>
      <w:r w:rsidRPr="00521C3E">
        <w:rPr>
          <w:rStyle w:val="Bodytext1"/>
          <w:lang w:val="cs-CZ" w:eastAsia="cs-CZ" w:bidi="cs-CZ"/>
        </w:rPr>
        <w:t>justifiés.</w:t>
      </w:r>
    </w:p>
    <w:p w14:paraId="52DABD56" w14:textId="77777777" w:rsidR="00D34F2F" w:rsidRPr="00521C3E" w:rsidRDefault="001D4A00" w:rsidP="00B201E9">
      <w:pPr>
        <w:pStyle w:val="Bodytext10"/>
        <w:numPr>
          <w:ilvl w:val="0"/>
          <w:numId w:val="21"/>
        </w:numPr>
        <w:tabs>
          <w:tab w:val="left" w:pos="1138"/>
        </w:tabs>
        <w:spacing w:line="214" w:lineRule="auto"/>
        <w:ind w:left="1160" w:hanging="440"/>
        <w:jc w:val="both"/>
      </w:pPr>
      <w:r w:rsidRPr="00521C3E">
        <w:rPr>
          <w:rStyle w:val="Bodytext1"/>
        </w:rPr>
        <w:t xml:space="preserve">Le demandeur chef de file peut adapter la </w:t>
      </w:r>
      <w:r w:rsidRPr="00521C3E">
        <w:rPr>
          <w:rStyle w:val="Bodytext1"/>
          <w:lang w:val="cs-CZ" w:eastAsia="cs-CZ" w:bidi="cs-CZ"/>
        </w:rPr>
        <w:t xml:space="preserve">durée </w:t>
      </w:r>
      <w:r w:rsidRPr="00521C3E">
        <w:rPr>
          <w:rStyle w:val="Bodytext1"/>
        </w:rPr>
        <w:t xml:space="preserve">de l’action si des circonstances </w:t>
      </w:r>
      <w:r w:rsidRPr="00521C3E">
        <w:rPr>
          <w:rStyle w:val="Bodytext1"/>
          <w:lang w:val="cs-CZ" w:eastAsia="cs-CZ" w:bidi="cs-CZ"/>
        </w:rPr>
        <w:t xml:space="preserve">imprévues </w:t>
      </w:r>
      <w:r w:rsidRPr="00521C3E">
        <w:rPr>
          <w:rStyle w:val="Bodytext1"/>
        </w:rPr>
        <w:t xml:space="preserve">hors du </w:t>
      </w:r>
      <w:r w:rsidRPr="00521C3E">
        <w:rPr>
          <w:rStyle w:val="Bodytext1"/>
          <w:lang w:val="fr-FR" w:eastAsia="fr-FR" w:bidi="fr-FR"/>
        </w:rPr>
        <w:t xml:space="preserve">contrôle </w:t>
      </w:r>
      <w:r w:rsidRPr="00521C3E">
        <w:rPr>
          <w:rStyle w:val="Bodytext1"/>
        </w:rPr>
        <w:t xml:space="preserve">des demandeurs se sont produites </w:t>
      </w:r>
      <w:r w:rsidRPr="00521C3E">
        <w:rPr>
          <w:rStyle w:val="Bodytext1"/>
          <w:lang w:val="nl-NL" w:eastAsia="nl-NL" w:bidi="nl-NL"/>
        </w:rPr>
        <w:t xml:space="preserve">après </w:t>
      </w:r>
      <w:r w:rsidRPr="00521C3E">
        <w:rPr>
          <w:rStyle w:val="Bodytext1"/>
        </w:rPr>
        <w:t xml:space="preserve">la soumission de la note succincte de </w:t>
      </w:r>
      <w:r w:rsidRPr="00521C3E">
        <w:rPr>
          <w:rStyle w:val="Bodytext1"/>
          <w:lang w:val="cs-CZ" w:eastAsia="cs-CZ" w:bidi="cs-CZ"/>
        </w:rPr>
        <w:t xml:space="preserve">présentation </w:t>
      </w:r>
      <w:r w:rsidRPr="00521C3E">
        <w:rPr>
          <w:rStyle w:val="Bodytext1"/>
        </w:rPr>
        <w:t xml:space="preserve">et exigent une telle adaptation (risque de </w:t>
      </w:r>
      <w:r w:rsidRPr="00521C3E">
        <w:rPr>
          <w:rStyle w:val="Bodytext1"/>
          <w:lang w:val="cs-CZ" w:eastAsia="cs-CZ" w:bidi="cs-CZ"/>
        </w:rPr>
        <w:t xml:space="preserve">non-exécution </w:t>
      </w:r>
      <w:r w:rsidRPr="00521C3E">
        <w:rPr>
          <w:rStyle w:val="Bodytext1"/>
        </w:rPr>
        <w:t xml:space="preserve">de l’action). Dans ce cas, la </w:t>
      </w:r>
      <w:r w:rsidRPr="00521C3E">
        <w:rPr>
          <w:rStyle w:val="Bodytext1"/>
          <w:lang w:val="cs-CZ" w:eastAsia="cs-CZ" w:bidi="cs-CZ"/>
        </w:rPr>
        <w:t xml:space="preserve">durée </w:t>
      </w:r>
      <w:r w:rsidRPr="00521C3E">
        <w:rPr>
          <w:rStyle w:val="Bodytext1"/>
        </w:rPr>
        <w:t xml:space="preserve">doit rester dans les limites </w:t>
      </w:r>
      <w:r w:rsidRPr="00521C3E">
        <w:rPr>
          <w:rStyle w:val="Bodytext1"/>
          <w:lang w:val="cs-CZ" w:eastAsia="cs-CZ" w:bidi="cs-CZ"/>
        </w:rPr>
        <w:t xml:space="preserve">prévues </w:t>
      </w:r>
      <w:r w:rsidRPr="00521C3E">
        <w:rPr>
          <w:rStyle w:val="Bodytext1"/>
        </w:rPr>
        <w:t xml:space="preserve">dans les lignes directrices </w:t>
      </w:r>
      <w:r w:rsidRPr="00521C3E">
        <w:rPr>
          <w:rStyle w:val="Bodytext1"/>
          <w:lang w:val="fr-FR" w:eastAsia="fr-FR" w:bidi="fr-FR"/>
        </w:rPr>
        <w:t xml:space="preserve">à </w:t>
      </w:r>
      <w:r w:rsidRPr="00521C3E">
        <w:rPr>
          <w:rStyle w:val="Bodytext1"/>
        </w:rPr>
        <w:t xml:space="preserve">l’intention des demandeurs. Les contributions propres des demandeurs peuvent </w:t>
      </w:r>
      <w:r w:rsidRPr="00521C3E">
        <w:rPr>
          <w:rStyle w:val="Bodytext1"/>
          <w:lang w:val="nl-NL" w:eastAsia="nl-NL" w:bidi="nl-NL"/>
        </w:rPr>
        <w:t xml:space="preserve">être </w:t>
      </w:r>
      <w:r w:rsidRPr="00521C3E">
        <w:rPr>
          <w:rStyle w:val="Bodytext1"/>
          <w:lang w:val="cs-CZ" w:eastAsia="cs-CZ" w:bidi="cs-CZ"/>
        </w:rPr>
        <w:t xml:space="preserve">remplacées </w:t>
      </w:r>
      <w:r w:rsidRPr="00521C3E">
        <w:rPr>
          <w:rStyle w:val="Bodytext1"/>
          <w:lang w:val="fr-FR" w:eastAsia="fr-FR" w:bidi="fr-FR"/>
        </w:rPr>
        <w:t xml:space="preserve">à </w:t>
      </w:r>
      <w:r w:rsidRPr="00521C3E">
        <w:rPr>
          <w:rStyle w:val="Bodytext1"/>
        </w:rPr>
        <w:t>tout moment par des contributions d’autres donateurs.</w:t>
      </w:r>
    </w:p>
    <w:p w14:paraId="52DABD57" w14:textId="77777777" w:rsidR="00D34F2F" w:rsidRPr="00521C3E" w:rsidRDefault="001D4A00" w:rsidP="005F65C2">
      <w:pPr>
        <w:pStyle w:val="Bodytext10"/>
        <w:jc w:val="both"/>
      </w:pPr>
      <w:r w:rsidRPr="00521C3E">
        <w:rPr>
          <w:rStyle w:val="Bodytext1"/>
          <w:b/>
          <w:bCs/>
        </w:rPr>
        <w:lastRenderedPageBreak/>
        <w:t xml:space="preserve">Une explication/justification des remplacements/ajustements </w:t>
      </w:r>
      <w:r w:rsidRPr="00521C3E">
        <w:rPr>
          <w:rStyle w:val="Bodytext1"/>
          <w:b/>
          <w:bCs/>
          <w:lang w:val="cs-CZ" w:eastAsia="cs-CZ" w:bidi="cs-CZ"/>
        </w:rPr>
        <w:t xml:space="preserve">concernés </w:t>
      </w:r>
      <w:r w:rsidRPr="00521C3E">
        <w:rPr>
          <w:rStyle w:val="Bodytext1"/>
          <w:b/>
          <w:bCs/>
        </w:rPr>
        <w:t xml:space="preserve">sera fournie au point viii de la section </w:t>
      </w:r>
      <w:r w:rsidRPr="00521C3E">
        <w:rPr>
          <w:rStyle w:val="Bodytext1"/>
          <w:b/>
          <w:bCs/>
          <w:lang w:val="bg-BG" w:eastAsia="bg-BG" w:bidi="bg-BG"/>
        </w:rPr>
        <w:t xml:space="preserve">2.1.1 </w:t>
      </w:r>
      <w:r w:rsidRPr="00521C3E">
        <w:rPr>
          <w:rStyle w:val="Bodytext1"/>
          <w:b/>
          <w:bCs/>
        </w:rPr>
        <w:t xml:space="preserve">de l’annexe A.2 </w:t>
      </w:r>
      <w:r w:rsidRPr="00521C3E">
        <w:rPr>
          <w:rStyle w:val="Bodytext1"/>
          <w:b/>
          <w:bCs/>
          <w:lang w:val="bg-BG" w:eastAsia="bg-BG" w:bidi="bg-BG"/>
        </w:rPr>
        <w:t xml:space="preserve">– </w:t>
      </w:r>
      <w:r w:rsidRPr="00521C3E">
        <w:rPr>
          <w:rStyle w:val="Bodytext1"/>
          <w:b/>
          <w:bCs/>
        </w:rPr>
        <w:t xml:space="preserve">Instructions pour </w:t>
      </w:r>
      <w:r w:rsidRPr="00521C3E">
        <w:rPr>
          <w:rStyle w:val="Bodytext1"/>
          <w:b/>
          <w:bCs/>
          <w:lang w:val="cs-CZ" w:eastAsia="cs-CZ" w:bidi="cs-CZ"/>
        </w:rPr>
        <w:t xml:space="preserve">rédiger </w:t>
      </w:r>
      <w:r w:rsidRPr="00521C3E">
        <w:rPr>
          <w:rStyle w:val="Bodytext1"/>
          <w:b/>
          <w:bCs/>
        </w:rPr>
        <w:t xml:space="preserve">la demande </w:t>
      </w:r>
      <w:r w:rsidRPr="00521C3E">
        <w:rPr>
          <w:rStyle w:val="Bodytext1"/>
          <w:b/>
          <w:bCs/>
          <w:lang w:val="nl-NL" w:eastAsia="nl-NL" w:bidi="nl-NL"/>
        </w:rPr>
        <w:t xml:space="preserve">complète. </w:t>
      </w:r>
      <w:r w:rsidRPr="00521C3E">
        <w:rPr>
          <w:rStyle w:val="Bodytext1"/>
          <w:b/>
          <w:bCs/>
        </w:rPr>
        <w:t xml:space="preserve">Si le </w:t>
      </w:r>
      <w:r w:rsidRPr="00521C3E">
        <w:rPr>
          <w:rStyle w:val="Bodytext1"/>
          <w:b/>
          <w:bCs/>
          <w:lang w:val="cs-CZ" w:eastAsia="cs-CZ" w:bidi="cs-CZ"/>
        </w:rPr>
        <w:t xml:space="preserve">comité d’évaluation </w:t>
      </w:r>
      <w:r w:rsidRPr="00521C3E">
        <w:rPr>
          <w:rStyle w:val="Bodytext1"/>
          <w:b/>
          <w:bCs/>
        </w:rPr>
        <w:t xml:space="preserve">n’accepte pas l’explication/la justification fournie, la proposition pourra </w:t>
      </w:r>
      <w:r w:rsidRPr="00521C3E">
        <w:rPr>
          <w:rStyle w:val="Bodytext1"/>
          <w:b/>
          <w:bCs/>
          <w:lang w:val="nl-NL" w:eastAsia="nl-NL" w:bidi="nl-NL"/>
        </w:rPr>
        <w:t xml:space="preserve">être </w:t>
      </w:r>
      <w:r w:rsidRPr="00521C3E">
        <w:rPr>
          <w:rStyle w:val="Bodytext1"/>
          <w:b/>
          <w:bCs/>
          <w:lang w:val="cs-CZ" w:eastAsia="cs-CZ" w:bidi="cs-CZ"/>
        </w:rPr>
        <w:t xml:space="preserve">rejetée </w:t>
      </w:r>
      <w:r w:rsidRPr="00521C3E">
        <w:rPr>
          <w:rStyle w:val="Bodytext1"/>
          <w:b/>
          <w:bCs/>
        </w:rPr>
        <w:t>pour ce seul motif.</w:t>
      </w:r>
    </w:p>
    <w:p w14:paraId="52DABD58" w14:textId="77777777" w:rsidR="00D34F2F" w:rsidRPr="00521C3E" w:rsidRDefault="001D4A00" w:rsidP="005F65C2">
      <w:pPr>
        <w:pStyle w:val="Bodytext10"/>
        <w:jc w:val="both"/>
      </w:pPr>
      <w:r w:rsidRPr="00521C3E">
        <w:rPr>
          <w:rStyle w:val="Bodytext1"/>
        </w:rPr>
        <w:t xml:space="preserve">Seule la note succincte de </w:t>
      </w:r>
      <w:r w:rsidRPr="00521C3E">
        <w:rPr>
          <w:rStyle w:val="Bodytext1"/>
          <w:lang w:val="cs-CZ" w:eastAsia="cs-CZ" w:bidi="cs-CZ"/>
        </w:rPr>
        <w:t xml:space="preserve">présentation </w:t>
      </w:r>
      <w:r w:rsidRPr="00521C3E">
        <w:rPr>
          <w:rStyle w:val="Bodytext1"/>
        </w:rPr>
        <w:t xml:space="preserve">sera </w:t>
      </w:r>
      <w:r w:rsidRPr="00521C3E">
        <w:rPr>
          <w:rStyle w:val="Bodytext1"/>
          <w:lang w:val="cs-CZ" w:eastAsia="cs-CZ" w:bidi="cs-CZ"/>
        </w:rPr>
        <w:t xml:space="preserve">évaluée. </w:t>
      </w:r>
      <w:r w:rsidRPr="00521C3E">
        <w:rPr>
          <w:rStyle w:val="Bodytext1"/>
        </w:rPr>
        <w:t xml:space="preserve">Il est par </w:t>
      </w:r>
      <w:r w:rsidRPr="00521C3E">
        <w:rPr>
          <w:rStyle w:val="Bodytext1"/>
          <w:lang w:val="cs-CZ" w:eastAsia="cs-CZ" w:bidi="cs-CZ"/>
        </w:rPr>
        <w:t xml:space="preserve">conséquent </w:t>
      </w:r>
      <w:r w:rsidRPr="00521C3E">
        <w:rPr>
          <w:rStyle w:val="Bodytext1"/>
          <w:lang w:val="nl-NL" w:eastAsia="nl-NL" w:bidi="nl-NL"/>
        </w:rPr>
        <w:t xml:space="preserve">très </w:t>
      </w:r>
      <w:r w:rsidRPr="00521C3E">
        <w:rPr>
          <w:rStyle w:val="Bodytext1"/>
        </w:rPr>
        <w:t xml:space="preserve">important que ce document contienne TOUTES les informations pertinentes concernant l’action. Aucune annexe </w:t>
      </w:r>
      <w:r w:rsidRPr="00521C3E">
        <w:rPr>
          <w:rStyle w:val="Bodytext1"/>
          <w:lang w:val="cs-CZ" w:eastAsia="cs-CZ" w:bidi="cs-CZ"/>
        </w:rPr>
        <w:t xml:space="preserve">supplémentaire </w:t>
      </w:r>
      <w:r w:rsidRPr="00521C3E">
        <w:rPr>
          <w:rStyle w:val="Bodytext1"/>
        </w:rPr>
        <w:t xml:space="preserve">ne doit </w:t>
      </w:r>
      <w:r w:rsidRPr="00521C3E">
        <w:rPr>
          <w:rStyle w:val="Bodytext1"/>
          <w:lang w:val="nl-NL" w:eastAsia="nl-NL" w:bidi="nl-NL"/>
        </w:rPr>
        <w:t xml:space="preserve">être </w:t>
      </w:r>
      <w:r w:rsidRPr="00521C3E">
        <w:rPr>
          <w:rStyle w:val="Bodytext1"/>
          <w:lang w:val="cs-CZ" w:eastAsia="cs-CZ" w:bidi="cs-CZ"/>
        </w:rPr>
        <w:t>envoyée.</w:t>
      </w:r>
    </w:p>
    <w:p w14:paraId="52DABD59" w14:textId="77777777" w:rsidR="00D34F2F" w:rsidRPr="00521C3E" w:rsidRDefault="001D4A00" w:rsidP="005F65C2">
      <w:pPr>
        <w:pStyle w:val="Bodytext10"/>
        <w:jc w:val="both"/>
      </w:pPr>
      <w:r w:rsidRPr="00521C3E">
        <w:rPr>
          <w:rStyle w:val="Bodytext1"/>
        </w:rPr>
        <w:t xml:space="preserve">Veuillez remplir la note succincte de </w:t>
      </w:r>
      <w:r w:rsidRPr="00521C3E">
        <w:rPr>
          <w:rStyle w:val="Bodytext1"/>
          <w:lang w:val="cs-CZ" w:eastAsia="cs-CZ" w:bidi="cs-CZ"/>
        </w:rPr>
        <w:t xml:space="preserve">présentation </w:t>
      </w:r>
      <w:r w:rsidRPr="00521C3E">
        <w:rPr>
          <w:rStyle w:val="Bodytext1"/>
        </w:rPr>
        <w:t xml:space="preserve">aussi soigneusement et clairement que possible afin de faciliter son </w:t>
      </w:r>
      <w:r w:rsidRPr="00521C3E">
        <w:rPr>
          <w:rStyle w:val="Bodytext1"/>
          <w:lang w:val="cs-CZ" w:eastAsia="cs-CZ" w:bidi="cs-CZ"/>
        </w:rPr>
        <w:t>évaluation.</w:t>
      </w:r>
    </w:p>
    <w:p w14:paraId="52DABD5A" w14:textId="77777777" w:rsidR="00D34F2F" w:rsidRPr="00521C3E" w:rsidRDefault="001D4A00" w:rsidP="005F65C2">
      <w:pPr>
        <w:pStyle w:val="Bodytext10"/>
        <w:jc w:val="both"/>
      </w:pPr>
      <w:r w:rsidRPr="00521C3E">
        <w:rPr>
          <w:rStyle w:val="Bodytext1"/>
        </w:rPr>
        <w:t xml:space="preserve">Toute erreur ou </w:t>
      </w:r>
      <w:r w:rsidRPr="00521C3E">
        <w:rPr>
          <w:rStyle w:val="Bodytext1"/>
          <w:lang w:val="cs-CZ" w:eastAsia="cs-CZ" w:bidi="cs-CZ"/>
        </w:rPr>
        <w:t xml:space="preserve">incohérence </w:t>
      </w:r>
      <w:r w:rsidRPr="00521C3E">
        <w:rPr>
          <w:rStyle w:val="Bodytext1"/>
        </w:rPr>
        <w:t xml:space="preserve">majeure relative aux instructions concernant la note succincte de </w:t>
      </w:r>
      <w:r w:rsidRPr="00521C3E">
        <w:rPr>
          <w:rStyle w:val="Bodytext1"/>
          <w:lang w:val="cs-CZ" w:eastAsia="cs-CZ" w:bidi="cs-CZ"/>
        </w:rPr>
        <w:t xml:space="preserve">présentation </w:t>
      </w:r>
      <w:r w:rsidRPr="00521C3E">
        <w:rPr>
          <w:rStyle w:val="Bodytext1"/>
        </w:rPr>
        <w:t xml:space="preserve">peut aboutir au rejet de cette </w:t>
      </w:r>
      <w:r w:rsidRPr="00521C3E">
        <w:rPr>
          <w:rStyle w:val="Bodytext1"/>
          <w:lang w:val="nl-NL" w:eastAsia="nl-NL" w:bidi="nl-NL"/>
        </w:rPr>
        <w:t>dernière.</w:t>
      </w:r>
    </w:p>
    <w:p w14:paraId="52DABD5B" w14:textId="77777777" w:rsidR="00D34F2F" w:rsidRDefault="001D4A00" w:rsidP="005F65C2">
      <w:pPr>
        <w:pStyle w:val="Bodytext10"/>
        <w:spacing w:after="340"/>
        <w:jc w:val="both"/>
        <w:rPr>
          <w:rStyle w:val="Bodytext1"/>
        </w:rPr>
      </w:pPr>
      <w:r w:rsidRPr="00521C3E">
        <w:rPr>
          <w:rStyle w:val="Bodytext1"/>
        </w:rPr>
        <w:t xml:space="preserve">L’administration contractante se </w:t>
      </w:r>
      <w:r w:rsidRPr="00521C3E">
        <w:rPr>
          <w:rStyle w:val="Bodytext1"/>
          <w:lang w:val="cs-CZ" w:eastAsia="cs-CZ" w:bidi="cs-CZ"/>
        </w:rPr>
        <w:t xml:space="preserve">réserve </w:t>
      </w:r>
      <w:r w:rsidRPr="00521C3E">
        <w:rPr>
          <w:rStyle w:val="Bodytext1"/>
        </w:rPr>
        <w:t xml:space="preserve">le droit de demander des </w:t>
      </w:r>
      <w:r w:rsidRPr="00521C3E">
        <w:rPr>
          <w:rStyle w:val="Bodytext1"/>
          <w:lang w:val="cs-CZ" w:eastAsia="cs-CZ" w:bidi="cs-CZ"/>
        </w:rPr>
        <w:t xml:space="preserve">éclaircissements </w:t>
      </w:r>
      <w:r w:rsidRPr="00521C3E">
        <w:rPr>
          <w:rStyle w:val="Bodytext1"/>
        </w:rPr>
        <w:t xml:space="preserve">lorsque les informations fournies ne lui permettent pas de </w:t>
      </w:r>
      <w:r w:rsidRPr="00521C3E">
        <w:rPr>
          <w:rStyle w:val="Bodytext1"/>
          <w:lang w:val="cs-CZ" w:eastAsia="cs-CZ" w:bidi="cs-CZ"/>
        </w:rPr>
        <w:t xml:space="preserve">réaliser </w:t>
      </w:r>
      <w:r w:rsidRPr="00521C3E">
        <w:rPr>
          <w:rStyle w:val="Bodytext1"/>
        </w:rPr>
        <w:t xml:space="preserve">une </w:t>
      </w:r>
      <w:r w:rsidRPr="00521C3E">
        <w:rPr>
          <w:rStyle w:val="Bodytext1"/>
          <w:lang w:val="cs-CZ" w:eastAsia="cs-CZ" w:bidi="cs-CZ"/>
        </w:rPr>
        <w:t xml:space="preserve">évaluation </w:t>
      </w:r>
      <w:r w:rsidRPr="00521C3E">
        <w:rPr>
          <w:rStyle w:val="Bodytext1"/>
        </w:rPr>
        <w:t>objective.</w:t>
      </w:r>
    </w:p>
    <w:p w14:paraId="52DABD5C" w14:textId="77777777" w:rsidR="00D34F2F" w:rsidRPr="00521C3E" w:rsidRDefault="001D4A00" w:rsidP="00B201E9">
      <w:pPr>
        <w:pStyle w:val="Bodytext10"/>
        <w:numPr>
          <w:ilvl w:val="2"/>
          <w:numId w:val="19"/>
        </w:numPr>
        <w:pBdr>
          <w:top w:val="single" w:sz="4" w:space="0" w:color="auto"/>
          <w:left w:val="single" w:sz="4" w:space="0" w:color="auto"/>
          <w:bottom w:val="single" w:sz="4" w:space="0" w:color="auto"/>
          <w:right w:val="single" w:sz="4" w:space="0" w:color="auto"/>
        </w:pBdr>
        <w:tabs>
          <w:tab w:val="left" w:pos="912"/>
        </w:tabs>
        <w:spacing w:after="240"/>
        <w:jc w:val="both"/>
      </w:pPr>
      <w:r w:rsidRPr="00521C3E">
        <w:rPr>
          <w:rStyle w:val="Bodytext1"/>
          <w:b/>
          <w:bCs/>
          <w:i/>
          <w:iCs/>
          <w:lang w:val="fr-FR" w:eastAsia="fr-FR" w:bidi="fr-FR"/>
        </w:rPr>
        <w:t xml:space="preserve">Où </w:t>
      </w:r>
      <w:r w:rsidRPr="00521C3E">
        <w:rPr>
          <w:rStyle w:val="Bodytext1"/>
          <w:b/>
          <w:bCs/>
          <w:i/>
          <w:iCs/>
        </w:rPr>
        <w:t xml:space="preserve">et comment envoyer la note succincte de </w:t>
      </w:r>
      <w:r w:rsidRPr="00521C3E">
        <w:rPr>
          <w:rStyle w:val="Bodytext1"/>
          <w:b/>
          <w:bCs/>
          <w:i/>
          <w:iCs/>
          <w:lang w:val="cs-CZ" w:eastAsia="cs-CZ" w:bidi="cs-CZ"/>
        </w:rPr>
        <w:t>présentation</w:t>
      </w:r>
    </w:p>
    <w:p w14:paraId="52DABD5D" w14:textId="77777777" w:rsidR="00D34F2F" w:rsidRPr="00521C3E" w:rsidRDefault="001D4A00" w:rsidP="005F65C2">
      <w:pPr>
        <w:pStyle w:val="Bodytext10"/>
        <w:jc w:val="both"/>
      </w:pPr>
      <w:r w:rsidRPr="00521C3E">
        <w:rPr>
          <w:rStyle w:val="Bodytext1"/>
        </w:rPr>
        <w:t xml:space="preserve">La note succincte de </w:t>
      </w:r>
      <w:r w:rsidRPr="00521C3E">
        <w:rPr>
          <w:rStyle w:val="Bodytext1"/>
          <w:lang w:val="cs-CZ" w:eastAsia="cs-CZ" w:bidi="cs-CZ"/>
        </w:rPr>
        <w:t xml:space="preserve">présentation </w:t>
      </w:r>
      <w:r w:rsidRPr="00521C3E">
        <w:rPr>
          <w:rStyle w:val="Bodytext1"/>
        </w:rPr>
        <w:t xml:space="preserve">et la </w:t>
      </w:r>
      <w:r w:rsidRPr="00521C3E">
        <w:rPr>
          <w:rStyle w:val="Bodytext1"/>
          <w:lang w:val="cs-CZ" w:eastAsia="cs-CZ" w:bidi="cs-CZ"/>
        </w:rPr>
        <w:t xml:space="preserve">déclaration </w:t>
      </w:r>
      <w:r w:rsidRPr="00521C3E">
        <w:rPr>
          <w:rStyle w:val="Bodytext1"/>
        </w:rPr>
        <w:t xml:space="preserve">du demandeur chef de file (annexe A.1, section </w:t>
      </w:r>
      <w:r w:rsidRPr="00521C3E">
        <w:rPr>
          <w:rStyle w:val="Bodytext1"/>
          <w:lang w:val="bg-BG" w:eastAsia="bg-BG" w:bidi="bg-BG"/>
        </w:rPr>
        <w:t xml:space="preserve">2) </w:t>
      </w:r>
      <w:r w:rsidRPr="00521C3E">
        <w:rPr>
          <w:rStyle w:val="Bodytext1"/>
          <w:b/>
          <w:bCs/>
        </w:rPr>
        <w:t xml:space="preserve">doivent </w:t>
      </w:r>
      <w:r w:rsidRPr="00521C3E">
        <w:rPr>
          <w:rStyle w:val="Bodytext1"/>
          <w:b/>
          <w:bCs/>
          <w:lang w:val="nl-NL" w:eastAsia="nl-NL" w:bidi="nl-NL"/>
        </w:rPr>
        <w:t xml:space="preserve">être </w:t>
      </w:r>
      <w:r w:rsidRPr="00521C3E">
        <w:rPr>
          <w:rStyle w:val="Bodytext1"/>
          <w:b/>
          <w:bCs/>
          <w:lang w:val="cs-CZ" w:eastAsia="cs-CZ" w:bidi="cs-CZ"/>
        </w:rPr>
        <w:t xml:space="preserve">envoyées </w:t>
      </w:r>
      <w:r w:rsidRPr="00521C3E">
        <w:rPr>
          <w:rStyle w:val="Bodytext1"/>
          <w:b/>
          <w:bCs/>
        </w:rPr>
        <w:t>en ligne au moyen de PROSPECT</w:t>
      </w:r>
      <w:hyperlink r:id="rId22" w:history="1">
        <w:r w:rsidRPr="00521C3E">
          <w:rPr>
            <w:rStyle w:val="Bodytext1"/>
            <w:b/>
            <w:bCs/>
          </w:rPr>
          <w:t xml:space="preserve"> </w:t>
        </w:r>
        <w:r w:rsidRPr="00521C3E">
          <w:rPr>
            <w:rStyle w:val="Bodytext1"/>
            <w:color w:val="0000FF"/>
            <w:u w:val="single"/>
          </w:rPr>
          <w:t>https://webgate.ec.europa.eu/prospect</w:t>
        </w:r>
        <w:r w:rsidRPr="00521C3E">
          <w:rPr>
            <w:rStyle w:val="Bodytext1"/>
          </w:rPr>
          <w:t>e</w:t>
        </w:r>
      </w:hyperlink>
      <w:r w:rsidRPr="00521C3E">
        <w:rPr>
          <w:rStyle w:val="Bodytext1"/>
        </w:rPr>
        <w:t>n suivant les instructions fournies dans le manuel d’utilisation de PROSPECT.</w:t>
      </w:r>
    </w:p>
    <w:p w14:paraId="52DABD5E" w14:textId="77777777" w:rsidR="00D34F2F" w:rsidRPr="00521C3E" w:rsidRDefault="001D4A00" w:rsidP="005F65C2">
      <w:pPr>
        <w:pStyle w:val="Bodytext10"/>
        <w:spacing w:after="192"/>
        <w:jc w:val="both"/>
      </w:pPr>
      <w:r w:rsidRPr="00521C3E">
        <w:rPr>
          <w:rStyle w:val="Bodytext1"/>
          <w:lang w:val="nl-NL" w:eastAsia="nl-NL" w:bidi="nl-NL"/>
        </w:rPr>
        <w:t xml:space="preserve">Après </w:t>
      </w:r>
      <w:r w:rsidRPr="00521C3E">
        <w:rPr>
          <w:rStyle w:val="Bodytext1"/>
        </w:rPr>
        <w:t xml:space="preserve">l’envoi de la note succincte de </w:t>
      </w:r>
      <w:r w:rsidRPr="00521C3E">
        <w:rPr>
          <w:rStyle w:val="Bodytext1"/>
          <w:lang w:val="cs-CZ" w:eastAsia="cs-CZ" w:bidi="cs-CZ"/>
        </w:rPr>
        <w:t xml:space="preserve">présentation, </w:t>
      </w:r>
      <w:r w:rsidRPr="00521C3E">
        <w:rPr>
          <w:rStyle w:val="Bodytext1"/>
        </w:rPr>
        <w:t xml:space="preserve">le demandeur chef de file recevra un </w:t>
      </w:r>
      <w:r w:rsidRPr="00521C3E">
        <w:rPr>
          <w:rStyle w:val="Bodytext1"/>
          <w:lang w:val="cs-CZ" w:eastAsia="cs-CZ" w:bidi="cs-CZ"/>
        </w:rPr>
        <w:t xml:space="preserve">accusé </w:t>
      </w:r>
      <w:r w:rsidRPr="00521C3E">
        <w:rPr>
          <w:rStyle w:val="Bodytext1"/>
        </w:rPr>
        <w:t xml:space="preserve">de </w:t>
      </w:r>
      <w:r w:rsidRPr="00521C3E">
        <w:rPr>
          <w:rStyle w:val="Bodytext1"/>
          <w:lang w:val="cs-CZ" w:eastAsia="cs-CZ" w:bidi="cs-CZ"/>
        </w:rPr>
        <w:t xml:space="preserve">réception </w:t>
      </w:r>
      <w:r w:rsidRPr="00521C3E">
        <w:rPr>
          <w:rStyle w:val="Bodytext1"/>
        </w:rPr>
        <w:t>automatique dans son profil PROSPECT.</w:t>
      </w:r>
    </w:p>
    <w:p w14:paraId="52DABD5F" w14:textId="77777777" w:rsidR="00D34F2F" w:rsidRDefault="001D4A00" w:rsidP="005F65C2">
      <w:pPr>
        <w:pStyle w:val="Bodytext10"/>
        <w:spacing w:after="340"/>
        <w:jc w:val="both"/>
        <w:rPr>
          <w:rStyle w:val="Bodytext1"/>
        </w:rPr>
      </w:pPr>
      <w:r w:rsidRPr="00521C3E">
        <w:rPr>
          <w:rStyle w:val="Bodytext1"/>
          <w:b/>
          <w:bCs/>
          <w:u w:val="single"/>
        </w:rPr>
        <w:t xml:space="preserve">Veuillez noter que les notes succinctes de </w:t>
      </w:r>
      <w:r w:rsidRPr="00521C3E">
        <w:rPr>
          <w:rStyle w:val="Bodytext1"/>
          <w:b/>
          <w:bCs/>
          <w:u w:val="single"/>
          <w:lang w:val="cs-CZ" w:eastAsia="cs-CZ" w:bidi="cs-CZ"/>
        </w:rPr>
        <w:t xml:space="preserve">présentation </w:t>
      </w:r>
      <w:r w:rsidRPr="00521C3E">
        <w:rPr>
          <w:rStyle w:val="Bodytext1"/>
          <w:b/>
          <w:bCs/>
          <w:u w:val="single"/>
          <w:lang w:val="nl-NL" w:eastAsia="nl-NL" w:bidi="nl-NL"/>
        </w:rPr>
        <w:t xml:space="preserve">incomplètes </w:t>
      </w:r>
      <w:r w:rsidRPr="00521C3E">
        <w:rPr>
          <w:rStyle w:val="Bodytext1"/>
          <w:b/>
          <w:bCs/>
          <w:u w:val="single"/>
        </w:rPr>
        <w:t xml:space="preserve">peuvent </w:t>
      </w:r>
      <w:r w:rsidRPr="00521C3E">
        <w:rPr>
          <w:rStyle w:val="Bodytext1"/>
          <w:b/>
          <w:bCs/>
          <w:u w:val="single"/>
          <w:lang w:val="nl-NL" w:eastAsia="nl-NL" w:bidi="nl-NL"/>
        </w:rPr>
        <w:t xml:space="preserve">être </w:t>
      </w:r>
      <w:r w:rsidRPr="00521C3E">
        <w:rPr>
          <w:rStyle w:val="Bodytext1"/>
          <w:b/>
          <w:bCs/>
          <w:u w:val="single"/>
          <w:lang w:val="cs-CZ" w:eastAsia="cs-CZ" w:bidi="cs-CZ"/>
        </w:rPr>
        <w:t>rejetées</w:t>
      </w:r>
      <w:r w:rsidRPr="00521C3E">
        <w:rPr>
          <w:rStyle w:val="Bodytext1"/>
          <w:b/>
          <w:bCs/>
          <w:lang w:val="cs-CZ" w:eastAsia="cs-CZ" w:bidi="cs-CZ"/>
        </w:rPr>
        <w:t xml:space="preserve">. </w:t>
      </w:r>
      <w:r w:rsidRPr="00521C3E">
        <w:rPr>
          <w:rStyle w:val="Bodytext1"/>
        </w:rPr>
        <w:t xml:space="preserve">Les demandeurs chefs de file doivent s’assurer que leur note succincte de </w:t>
      </w:r>
      <w:r w:rsidRPr="00521C3E">
        <w:rPr>
          <w:rStyle w:val="Bodytext1"/>
          <w:lang w:val="cs-CZ" w:eastAsia="cs-CZ" w:bidi="cs-CZ"/>
        </w:rPr>
        <w:t xml:space="preserve">présentation </w:t>
      </w:r>
      <w:r w:rsidRPr="00521C3E">
        <w:rPr>
          <w:rStyle w:val="Bodytext1"/>
        </w:rPr>
        <w:t xml:space="preserve">est </w:t>
      </w:r>
      <w:r w:rsidRPr="00521C3E">
        <w:rPr>
          <w:rStyle w:val="Bodytext1"/>
          <w:lang w:val="nl-NL" w:eastAsia="nl-NL" w:bidi="nl-NL"/>
        </w:rPr>
        <w:t xml:space="preserve">complète </w:t>
      </w:r>
      <w:r w:rsidRPr="00521C3E">
        <w:rPr>
          <w:rStyle w:val="Bodytext1"/>
        </w:rPr>
        <w:t xml:space="preserve">en utilisant la liste de </w:t>
      </w:r>
      <w:r w:rsidRPr="00521C3E">
        <w:rPr>
          <w:rStyle w:val="Bodytext1"/>
          <w:lang w:val="fr-FR" w:eastAsia="fr-FR" w:bidi="fr-FR"/>
        </w:rPr>
        <w:t xml:space="preserve">contrôle </w:t>
      </w:r>
      <w:r w:rsidRPr="00521C3E">
        <w:rPr>
          <w:rStyle w:val="Bodytext1"/>
        </w:rPr>
        <w:t>(annexe A.1, Instructions).</w:t>
      </w:r>
    </w:p>
    <w:p w14:paraId="52DABD60" w14:textId="77777777" w:rsidR="00D34F2F" w:rsidRPr="00521C3E" w:rsidRDefault="001D4A00" w:rsidP="00B201E9">
      <w:pPr>
        <w:pStyle w:val="Bodytext10"/>
        <w:numPr>
          <w:ilvl w:val="2"/>
          <w:numId w:val="19"/>
        </w:numPr>
        <w:pBdr>
          <w:top w:val="single" w:sz="4" w:space="0" w:color="auto"/>
          <w:left w:val="single" w:sz="4" w:space="0" w:color="auto"/>
          <w:bottom w:val="single" w:sz="4" w:space="0" w:color="auto"/>
          <w:right w:val="single" w:sz="4" w:space="0" w:color="auto"/>
        </w:pBdr>
        <w:tabs>
          <w:tab w:val="left" w:pos="973"/>
        </w:tabs>
        <w:spacing w:after="260"/>
        <w:jc w:val="both"/>
      </w:pPr>
      <w:r w:rsidRPr="00521C3E">
        <w:rPr>
          <w:rStyle w:val="Bodytext1"/>
          <w:b/>
          <w:bCs/>
          <w:i/>
          <w:iCs/>
        </w:rPr>
        <w:t xml:space="preserve">Date limite de soumission des notes succinctes de </w:t>
      </w:r>
      <w:r w:rsidRPr="00521C3E">
        <w:rPr>
          <w:rStyle w:val="Bodytext1"/>
          <w:b/>
          <w:bCs/>
          <w:i/>
          <w:iCs/>
          <w:lang w:val="cs-CZ" w:eastAsia="cs-CZ" w:bidi="cs-CZ"/>
        </w:rPr>
        <w:t>présentation</w:t>
      </w:r>
    </w:p>
    <w:p w14:paraId="52DABD61" w14:textId="77777777" w:rsidR="00D34F2F" w:rsidRPr="00521C3E" w:rsidRDefault="001D4A00" w:rsidP="005F65C2">
      <w:pPr>
        <w:pStyle w:val="Bodytext10"/>
        <w:spacing w:after="120"/>
        <w:jc w:val="both"/>
      </w:pPr>
      <w:r w:rsidRPr="00521C3E">
        <w:rPr>
          <w:rStyle w:val="Bodytext1"/>
        </w:rPr>
        <w:t xml:space="preserve">La date limite de soumission des notes succinctes de </w:t>
      </w:r>
      <w:r w:rsidRPr="00521C3E">
        <w:rPr>
          <w:rStyle w:val="Bodytext1"/>
          <w:lang w:val="cs-CZ" w:eastAsia="cs-CZ" w:bidi="cs-CZ"/>
        </w:rPr>
        <w:t xml:space="preserve">présentation </w:t>
      </w:r>
      <w:r w:rsidRPr="00521C3E">
        <w:rPr>
          <w:rStyle w:val="Bodytext1"/>
        </w:rPr>
        <w:t xml:space="preserve">est </w:t>
      </w:r>
      <w:r w:rsidRPr="00521C3E">
        <w:rPr>
          <w:rStyle w:val="Bodytext1"/>
          <w:lang w:val="cs-CZ" w:eastAsia="cs-CZ" w:bidi="cs-CZ"/>
        </w:rPr>
        <w:t xml:space="preserve">fixée </w:t>
      </w:r>
      <w:r w:rsidRPr="00521C3E">
        <w:rPr>
          <w:rStyle w:val="Bodytext1"/>
        </w:rPr>
        <w:t xml:space="preserve">au </w:t>
      </w:r>
      <w:r w:rsidR="00C07263" w:rsidRPr="00FA44D4">
        <w:rPr>
          <w:rStyle w:val="Bodytext1"/>
          <w:b/>
        </w:rPr>
        <w:t>21</w:t>
      </w:r>
      <w:r w:rsidR="00B36A76" w:rsidRPr="00FA44D4">
        <w:rPr>
          <w:rStyle w:val="Bodytext1"/>
          <w:b/>
        </w:rPr>
        <w:t>/07/2023</w:t>
      </w:r>
      <w:r w:rsidRPr="00FA44D4">
        <w:rPr>
          <w:rStyle w:val="Bodytext1"/>
          <w:b/>
        </w:rPr>
        <w:t xml:space="preserve"> </w:t>
      </w:r>
      <w:r w:rsidRPr="00FA44D4">
        <w:rPr>
          <w:rStyle w:val="Bodytext1"/>
          <w:b/>
          <w:lang w:val="fr-FR" w:eastAsia="fr-FR" w:bidi="fr-FR"/>
        </w:rPr>
        <w:t>à</w:t>
      </w:r>
      <w:r w:rsidRPr="00521C3E">
        <w:rPr>
          <w:rStyle w:val="Bodytext1"/>
          <w:lang w:val="fr-FR" w:eastAsia="fr-FR" w:bidi="fr-FR"/>
        </w:rPr>
        <w:t xml:space="preserve"> </w:t>
      </w:r>
      <w:r w:rsidR="00B36A76" w:rsidRPr="00FA44D4">
        <w:rPr>
          <w:rStyle w:val="Bodytext1"/>
          <w:b/>
        </w:rPr>
        <w:t>18 heure</w:t>
      </w:r>
      <w:r w:rsidR="00C07263" w:rsidRPr="00FA44D4">
        <w:rPr>
          <w:rStyle w:val="Bodytext1"/>
          <w:b/>
        </w:rPr>
        <w:t>s</w:t>
      </w:r>
      <w:r w:rsidRPr="00FA44D4">
        <w:rPr>
          <w:rStyle w:val="Bodytext1"/>
          <w:b/>
        </w:rPr>
        <w:t xml:space="preserve"> (date et heure de Bruxelles)</w:t>
      </w:r>
      <w:r w:rsidRPr="00521C3E">
        <w:rPr>
          <w:rStyle w:val="Bodytext1"/>
        </w:rPr>
        <w:t xml:space="preserve">. Pour convertir cette </w:t>
      </w:r>
      <w:r w:rsidRPr="00521C3E">
        <w:rPr>
          <w:rStyle w:val="Bodytext1"/>
          <w:lang w:val="cs-CZ" w:eastAsia="cs-CZ" w:bidi="cs-CZ"/>
        </w:rPr>
        <w:t xml:space="preserve">échéance </w:t>
      </w:r>
      <w:r w:rsidRPr="00521C3E">
        <w:rPr>
          <w:rStyle w:val="Bodytext1"/>
        </w:rPr>
        <w:t xml:space="preserve">en heure locale, vous pouvez utiliser tout outil de conversion horaire qui tient compte des fuseaux horaires et du changement d’heure en </w:t>
      </w:r>
      <w:r w:rsidRPr="00521C3E">
        <w:rPr>
          <w:rStyle w:val="Bodytext1"/>
          <w:lang w:val="cs-CZ" w:eastAsia="cs-CZ" w:bidi="cs-CZ"/>
        </w:rPr>
        <w:t xml:space="preserve">hiver/été </w:t>
      </w:r>
      <w:r w:rsidRPr="00521C3E">
        <w:rPr>
          <w:rStyle w:val="Bodytext1"/>
        </w:rPr>
        <w:t>(exemple disponible</w:t>
      </w:r>
      <w:hyperlink r:id="rId23" w:history="1">
        <w:r w:rsidRPr="00521C3E">
          <w:rPr>
            <w:rStyle w:val="Bodytext1"/>
          </w:rPr>
          <w:t xml:space="preserve"> </w:t>
        </w:r>
        <w:r w:rsidRPr="00521C3E">
          <w:rPr>
            <w:rStyle w:val="Bodytext1"/>
            <w:b/>
            <w:bCs/>
            <w:color w:val="0000FF"/>
            <w:u w:val="single"/>
          </w:rPr>
          <w:t>ici</w:t>
        </w:r>
        <w:r w:rsidRPr="00521C3E">
          <w:rPr>
            <w:rStyle w:val="Bodytext1"/>
          </w:rPr>
          <w:t>)</w:t>
        </w:r>
      </w:hyperlink>
      <w:r w:rsidRPr="00521C3E">
        <w:rPr>
          <w:rStyle w:val="Bodytext1"/>
        </w:rPr>
        <w:t xml:space="preserve">. Il est vivement </w:t>
      </w:r>
      <w:r w:rsidRPr="00521C3E">
        <w:rPr>
          <w:rStyle w:val="Bodytext1"/>
          <w:lang w:val="cs-CZ" w:eastAsia="cs-CZ" w:bidi="cs-CZ"/>
        </w:rPr>
        <w:t xml:space="preserve">conseillé </w:t>
      </w:r>
      <w:r w:rsidRPr="00521C3E">
        <w:rPr>
          <w:rStyle w:val="Bodytext1"/>
        </w:rPr>
        <w:t xml:space="preserve">au </w:t>
      </w:r>
      <w:r w:rsidRPr="00521C3E">
        <w:rPr>
          <w:rStyle w:val="Bodytext1"/>
          <w:b/>
          <w:bCs/>
        </w:rPr>
        <w:t xml:space="preserve">demandeur chef de file de ne pas attendre le dernier jour pour soumettre </w:t>
      </w:r>
      <w:r w:rsidRPr="00521C3E">
        <w:rPr>
          <w:rStyle w:val="Bodytext1"/>
        </w:rPr>
        <w:t xml:space="preserve">sa note succincte de </w:t>
      </w:r>
      <w:r w:rsidRPr="00521C3E">
        <w:rPr>
          <w:rStyle w:val="Bodytext1"/>
          <w:lang w:val="cs-CZ" w:eastAsia="cs-CZ" w:bidi="cs-CZ"/>
        </w:rPr>
        <w:t xml:space="preserve">présentation, </w:t>
      </w:r>
      <w:r w:rsidRPr="00521C3E">
        <w:rPr>
          <w:rStyle w:val="Bodytext1"/>
        </w:rPr>
        <w:t xml:space="preserve">car un encombrement ou une quelconque </w:t>
      </w:r>
      <w:r w:rsidRPr="00521C3E">
        <w:rPr>
          <w:rStyle w:val="Bodytext1"/>
          <w:lang w:val="cs-CZ" w:eastAsia="cs-CZ" w:bidi="cs-CZ"/>
        </w:rPr>
        <w:t xml:space="preserve">défaillance </w:t>
      </w:r>
      <w:r w:rsidRPr="00521C3E">
        <w:rPr>
          <w:rStyle w:val="Bodytext1"/>
        </w:rPr>
        <w:t xml:space="preserve">de la connexion internet (y compris une panne de courant, etc.) pourrait </w:t>
      </w:r>
      <w:r w:rsidRPr="00521C3E">
        <w:rPr>
          <w:rStyle w:val="Bodytext1"/>
          <w:lang w:val="fr-FR" w:eastAsia="fr-FR" w:bidi="fr-FR"/>
        </w:rPr>
        <w:t xml:space="preserve">entraîner </w:t>
      </w:r>
      <w:r w:rsidRPr="00521C3E">
        <w:rPr>
          <w:rStyle w:val="Bodytext1"/>
        </w:rPr>
        <w:t xml:space="preserve">des </w:t>
      </w:r>
      <w:r w:rsidRPr="00521C3E">
        <w:rPr>
          <w:rStyle w:val="Bodytext1"/>
          <w:lang w:val="cs-CZ" w:eastAsia="cs-CZ" w:bidi="cs-CZ"/>
        </w:rPr>
        <w:t xml:space="preserve">difficultés </w:t>
      </w:r>
      <w:r w:rsidRPr="00521C3E">
        <w:rPr>
          <w:rStyle w:val="Bodytext1"/>
        </w:rPr>
        <w:t xml:space="preserve">dans l’envoi des documents. L’administration contractante ne peut </w:t>
      </w:r>
      <w:r w:rsidRPr="00521C3E">
        <w:rPr>
          <w:rStyle w:val="Bodytext1"/>
          <w:lang w:val="nl-NL" w:eastAsia="nl-NL" w:bidi="nl-NL"/>
        </w:rPr>
        <w:t xml:space="preserve">être </w:t>
      </w:r>
      <w:r w:rsidRPr="00521C3E">
        <w:rPr>
          <w:rStyle w:val="Bodytext1"/>
        </w:rPr>
        <w:t xml:space="preserve">tenue pour responsable de tout retard en raison des </w:t>
      </w:r>
      <w:r w:rsidRPr="00521C3E">
        <w:rPr>
          <w:rStyle w:val="Bodytext1"/>
          <w:lang w:val="cs-CZ" w:eastAsia="cs-CZ" w:bidi="cs-CZ"/>
        </w:rPr>
        <w:t>difficultés susmentionnées.</w:t>
      </w:r>
    </w:p>
    <w:p w14:paraId="52DABD62" w14:textId="77777777" w:rsidR="00D34F2F" w:rsidRPr="00521C3E" w:rsidRDefault="001D4A00" w:rsidP="005F65C2">
      <w:pPr>
        <w:pStyle w:val="Bodytext10"/>
        <w:spacing w:after="440"/>
        <w:jc w:val="both"/>
      </w:pPr>
      <w:r w:rsidRPr="00521C3E">
        <w:rPr>
          <w:rStyle w:val="Bodytext1"/>
        </w:rPr>
        <w:t xml:space="preserve">Toute note succincte de </w:t>
      </w:r>
      <w:r w:rsidRPr="00521C3E">
        <w:rPr>
          <w:rStyle w:val="Bodytext1"/>
          <w:lang w:val="cs-CZ" w:eastAsia="cs-CZ" w:bidi="cs-CZ"/>
        </w:rPr>
        <w:t xml:space="preserve">présentation </w:t>
      </w:r>
      <w:r w:rsidRPr="00521C3E">
        <w:rPr>
          <w:rStyle w:val="Bodytext1"/>
        </w:rPr>
        <w:t xml:space="preserve">soumise </w:t>
      </w:r>
      <w:r w:rsidRPr="00521C3E">
        <w:rPr>
          <w:rStyle w:val="Bodytext1"/>
          <w:lang w:val="nl-NL" w:eastAsia="nl-NL" w:bidi="nl-NL"/>
        </w:rPr>
        <w:t xml:space="preserve">après </w:t>
      </w:r>
      <w:r w:rsidRPr="00521C3E">
        <w:rPr>
          <w:rStyle w:val="Bodytext1"/>
        </w:rPr>
        <w:t xml:space="preserve">la date limite sera </w:t>
      </w:r>
      <w:r w:rsidRPr="00521C3E">
        <w:rPr>
          <w:rStyle w:val="Bodytext1"/>
          <w:lang w:val="cs-CZ" w:eastAsia="cs-CZ" w:bidi="cs-CZ"/>
        </w:rPr>
        <w:t>rejetée.</w:t>
      </w:r>
    </w:p>
    <w:p w14:paraId="52DABD63" w14:textId="77777777" w:rsidR="00D34F2F" w:rsidRPr="00521C3E" w:rsidRDefault="001D4A00" w:rsidP="00B201E9">
      <w:pPr>
        <w:pStyle w:val="Bodytext10"/>
        <w:numPr>
          <w:ilvl w:val="2"/>
          <w:numId w:val="19"/>
        </w:numPr>
        <w:pBdr>
          <w:top w:val="single" w:sz="4" w:space="0" w:color="auto"/>
          <w:left w:val="single" w:sz="4" w:space="0" w:color="auto"/>
          <w:bottom w:val="single" w:sz="4" w:space="0" w:color="auto"/>
          <w:right w:val="single" w:sz="4" w:space="0" w:color="auto"/>
        </w:pBdr>
        <w:tabs>
          <w:tab w:val="left" w:pos="912"/>
        </w:tabs>
        <w:spacing w:after="260" w:line="221" w:lineRule="auto"/>
        <w:jc w:val="both"/>
      </w:pPr>
      <w:r w:rsidRPr="00521C3E">
        <w:rPr>
          <w:rStyle w:val="Bodytext1"/>
          <w:b/>
          <w:bCs/>
          <w:i/>
          <w:iCs/>
        </w:rPr>
        <w:t xml:space="preserve">Autres informations concernant les notes succinctes de </w:t>
      </w:r>
      <w:r w:rsidRPr="00521C3E">
        <w:rPr>
          <w:rStyle w:val="Bodytext1"/>
          <w:b/>
          <w:bCs/>
          <w:i/>
          <w:iCs/>
          <w:lang w:val="cs-CZ" w:eastAsia="cs-CZ" w:bidi="cs-CZ"/>
        </w:rPr>
        <w:t>présentation</w:t>
      </w:r>
    </w:p>
    <w:p w14:paraId="52DABD64" w14:textId="77777777" w:rsidR="00D34F2F" w:rsidRPr="00521C3E" w:rsidRDefault="001D4A00" w:rsidP="005F65C2">
      <w:pPr>
        <w:pStyle w:val="Bodytext10"/>
        <w:jc w:val="both"/>
      </w:pPr>
      <w:r w:rsidRPr="00521C3E">
        <w:rPr>
          <w:rStyle w:val="Bodytext1"/>
        </w:rPr>
        <w:t xml:space="preserve">Les demandeurs peuvent envoyer leurs questions par courrier </w:t>
      </w:r>
      <w:r w:rsidRPr="00521C3E">
        <w:rPr>
          <w:rStyle w:val="Bodytext1"/>
          <w:lang w:val="cs-CZ" w:eastAsia="cs-CZ" w:bidi="cs-CZ"/>
        </w:rPr>
        <w:t xml:space="preserve">électronique, </w:t>
      </w:r>
      <w:r w:rsidRPr="00521C3E">
        <w:rPr>
          <w:rStyle w:val="Bodytext1"/>
        </w:rPr>
        <w:t xml:space="preserve">au plus tard </w:t>
      </w:r>
      <w:r w:rsidRPr="00521C3E">
        <w:rPr>
          <w:rStyle w:val="Bodytext1"/>
          <w:lang w:val="bg-BG" w:eastAsia="bg-BG" w:bidi="bg-BG"/>
        </w:rPr>
        <w:t xml:space="preserve">21 </w:t>
      </w:r>
      <w:r w:rsidRPr="00521C3E">
        <w:rPr>
          <w:rStyle w:val="Bodytext1"/>
        </w:rPr>
        <w:t xml:space="preserve">jours avant la date limite de soumission des notes succinctes de </w:t>
      </w:r>
      <w:r w:rsidRPr="00521C3E">
        <w:rPr>
          <w:rStyle w:val="Bodytext1"/>
          <w:lang w:val="cs-CZ" w:eastAsia="cs-CZ" w:bidi="cs-CZ"/>
        </w:rPr>
        <w:t xml:space="preserve">présentation, </w:t>
      </w:r>
      <w:r w:rsidRPr="00521C3E">
        <w:rPr>
          <w:rStyle w:val="Bodytext1"/>
          <w:lang w:val="fr-FR" w:eastAsia="fr-FR" w:bidi="fr-FR"/>
        </w:rPr>
        <w:t xml:space="preserve">à </w:t>
      </w:r>
      <w:r w:rsidRPr="00521C3E">
        <w:rPr>
          <w:rStyle w:val="Bodytext1"/>
        </w:rPr>
        <w:t xml:space="preserve">l’adresse ou aux adresses figurant </w:t>
      </w:r>
      <w:r w:rsidRPr="00521C3E">
        <w:rPr>
          <w:rStyle w:val="Bodytext1"/>
          <w:lang w:val="nl-NL" w:eastAsia="nl-NL" w:bidi="nl-NL"/>
        </w:rPr>
        <w:t xml:space="preserve">ci-après, </w:t>
      </w:r>
      <w:r w:rsidRPr="00521C3E">
        <w:rPr>
          <w:rStyle w:val="Bodytext1"/>
        </w:rPr>
        <w:t xml:space="preserve">en indiquant clairement la </w:t>
      </w:r>
      <w:r w:rsidRPr="00521C3E">
        <w:rPr>
          <w:rStyle w:val="Bodytext1"/>
          <w:lang w:val="cs-CZ" w:eastAsia="cs-CZ" w:bidi="cs-CZ"/>
        </w:rPr>
        <w:t xml:space="preserve">référence </w:t>
      </w:r>
      <w:r w:rsidRPr="00521C3E">
        <w:rPr>
          <w:rStyle w:val="Bodytext1"/>
        </w:rPr>
        <w:t xml:space="preserve">de l’appel </w:t>
      </w:r>
      <w:r w:rsidRPr="00521C3E">
        <w:rPr>
          <w:rStyle w:val="Bodytext1"/>
          <w:lang w:val="fr-FR" w:eastAsia="fr-FR" w:bidi="fr-FR"/>
        </w:rPr>
        <w:t xml:space="preserve">à </w:t>
      </w:r>
      <w:r w:rsidRPr="00521C3E">
        <w:rPr>
          <w:rStyle w:val="Bodytext1"/>
        </w:rPr>
        <w:t>propositions:</w:t>
      </w:r>
    </w:p>
    <w:p w14:paraId="52DABD65" w14:textId="77777777" w:rsidR="00D34F2F" w:rsidRPr="00521C3E" w:rsidRDefault="001D4A00" w:rsidP="005F65C2">
      <w:pPr>
        <w:pStyle w:val="Bodytext10"/>
        <w:ind w:firstLine="600"/>
        <w:jc w:val="both"/>
      </w:pPr>
      <w:r w:rsidRPr="00521C3E">
        <w:rPr>
          <w:rStyle w:val="Bodytext1"/>
        </w:rPr>
        <w:t xml:space="preserve">Adresse </w:t>
      </w:r>
      <w:r w:rsidRPr="00521C3E">
        <w:rPr>
          <w:rStyle w:val="Bodytext1"/>
          <w:lang w:val="cs-CZ" w:eastAsia="cs-CZ" w:bidi="cs-CZ"/>
        </w:rPr>
        <w:t xml:space="preserve">électronique: </w:t>
      </w:r>
      <w:hyperlink r:id="rId24" w:history="1">
        <w:r w:rsidR="00A50A22" w:rsidRPr="00521C3E">
          <w:rPr>
            <w:rStyle w:val="Hyperlink"/>
            <w:b/>
            <w:bCs/>
          </w:rPr>
          <w:t>delegation-senegal-tenders@eeas.europa.eu</w:t>
        </w:r>
      </w:hyperlink>
      <w:r w:rsidR="00A50A22" w:rsidRPr="00521C3E">
        <w:rPr>
          <w:rStyle w:val="Bodytext1"/>
          <w:b/>
          <w:bCs/>
        </w:rPr>
        <w:t xml:space="preserve"> </w:t>
      </w:r>
    </w:p>
    <w:p w14:paraId="52DABD66" w14:textId="77777777" w:rsidR="00D34F2F" w:rsidRPr="00521C3E" w:rsidRDefault="001D4A00" w:rsidP="005F65C2">
      <w:pPr>
        <w:pStyle w:val="Bodytext10"/>
        <w:jc w:val="both"/>
      </w:pPr>
      <w:r w:rsidRPr="00521C3E">
        <w:rPr>
          <w:rStyle w:val="Bodytext1"/>
        </w:rPr>
        <w:t xml:space="preserve">L’administration contractante n’a aucune obligation de fournir des </w:t>
      </w:r>
      <w:r w:rsidRPr="00521C3E">
        <w:rPr>
          <w:rStyle w:val="Bodytext1"/>
          <w:lang w:val="cs-CZ" w:eastAsia="cs-CZ" w:bidi="cs-CZ"/>
        </w:rPr>
        <w:t xml:space="preserve">éclaircissements </w:t>
      </w:r>
      <w:r w:rsidRPr="00521C3E">
        <w:rPr>
          <w:rStyle w:val="Bodytext1"/>
        </w:rPr>
        <w:t xml:space="preserve">sur des questions </w:t>
      </w:r>
      <w:r w:rsidRPr="00521C3E">
        <w:rPr>
          <w:rStyle w:val="Bodytext1"/>
          <w:lang w:val="fr-FR" w:eastAsia="fr-FR" w:bidi="fr-FR"/>
        </w:rPr>
        <w:t xml:space="preserve">reçues </w:t>
      </w:r>
      <w:r w:rsidRPr="00521C3E">
        <w:rPr>
          <w:rStyle w:val="Bodytext1"/>
          <w:lang w:val="nl-NL" w:eastAsia="nl-NL" w:bidi="nl-NL"/>
        </w:rPr>
        <w:t xml:space="preserve">après </w:t>
      </w:r>
      <w:r w:rsidRPr="00521C3E">
        <w:rPr>
          <w:rStyle w:val="Bodytext1"/>
        </w:rPr>
        <w:t>cette date.</w:t>
      </w:r>
    </w:p>
    <w:p w14:paraId="52DABD67" w14:textId="77777777" w:rsidR="00D34F2F" w:rsidRPr="00521C3E" w:rsidRDefault="001D4A00" w:rsidP="005F65C2">
      <w:pPr>
        <w:pStyle w:val="Bodytext10"/>
        <w:jc w:val="both"/>
      </w:pPr>
      <w:r w:rsidRPr="00521C3E">
        <w:rPr>
          <w:rStyle w:val="Bodytext1"/>
        </w:rPr>
        <w:t xml:space="preserve">Il y sera </w:t>
      </w:r>
      <w:r w:rsidRPr="00521C3E">
        <w:rPr>
          <w:rStyle w:val="Bodytext1"/>
          <w:lang w:val="cs-CZ" w:eastAsia="cs-CZ" w:bidi="cs-CZ"/>
        </w:rPr>
        <w:t xml:space="preserve">répondu </w:t>
      </w:r>
      <w:r w:rsidRPr="00521C3E">
        <w:rPr>
          <w:rStyle w:val="Bodytext1"/>
        </w:rPr>
        <w:t xml:space="preserve">au plus tard </w:t>
      </w:r>
      <w:r w:rsidRPr="00521C3E">
        <w:rPr>
          <w:rStyle w:val="Bodytext1"/>
          <w:lang w:val="bg-BG" w:eastAsia="bg-BG" w:bidi="bg-BG"/>
        </w:rPr>
        <w:t xml:space="preserve">11 </w:t>
      </w:r>
      <w:r w:rsidRPr="00521C3E">
        <w:rPr>
          <w:rStyle w:val="Bodytext1"/>
        </w:rPr>
        <w:t xml:space="preserve">jours avant la date limite de soumission des notes succinctes de </w:t>
      </w:r>
      <w:r w:rsidRPr="00521C3E">
        <w:rPr>
          <w:rStyle w:val="Bodytext1"/>
          <w:lang w:val="cs-CZ" w:eastAsia="cs-CZ" w:bidi="cs-CZ"/>
        </w:rPr>
        <w:t>présentation.</w:t>
      </w:r>
    </w:p>
    <w:p w14:paraId="52DABD68" w14:textId="77777777" w:rsidR="00D34F2F" w:rsidRPr="00521C3E" w:rsidRDefault="001D4A00" w:rsidP="005F65C2">
      <w:pPr>
        <w:pStyle w:val="Bodytext10"/>
        <w:jc w:val="both"/>
      </w:pPr>
      <w:r w:rsidRPr="00521C3E">
        <w:rPr>
          <w:rStyle w:val="Bodytext1"/>
        </w:rPr>
        <w:t xml:space="preserve">Afin de garantir </w:t>
      </w:r>
      <w:r w:rsidRPr="00521C3E">
        <w:rPr>
          <w:rStyle w:val="Bodytext1"/>
          <w:lang w:val="cs-CZ" w:eastAsia="cs-CZ" w:bidi="cs-CZ"/>
        </w:rPr>
        <w:t xml:space="preserve">l’égalité </w:t>
      </w:r>
      <w:r w:rsidRPr="00521C3E">
        <w:rPr>
          <w:rStyle w:val="Bodytext1"/>
        </w:rPr>
        <w:t xml:space="preserve">de traitement des demandeurs, l’administration contractante ne peut pas donner d’avis </w:t>
      </w:r>
      <w:r w:rsidRPr="00521C3E">
        <w:rPr>
          <w:rStyle w:val="Bodytext1"/>
          <w:lang w:val="cs-CZ" w:eastAsia="cs-CZ" w:bidi="cs-CZ"/>
        </w:rPr>
        <w:t xml:space="preserve">préalable </w:t>
      </w:r>
      <w:r w:rsidRPr="00521C3E">
        <w:rPr>
          <w:rStyle w:val="Bodytext1"/>
        </w:rPr>
        <w:t xml:space="preserve">sur </w:t>
      </w:r>
      <w:r w:rsidRPr="00521C3E">
        <w:rPr>
          <w:rStyle w:val="Bodytext1"/>
          <w:lang w:val="cs-CZ" w:eastAsia="cs-CZ" w:bidi="cs-CZ"/>
        </w:rPr>
        <w:t xml:space="preserve">l’éligibilité </w:t>
      </w:r>
      <w:r w:rsidRPr="00521C3E">
        <w:rPr>
          <w:rStyle w:val="Bodytext1"/>
        </w:rPr>
        <w:t xml:space="preserve">des demandeurs chefs de file, des codemandeurs, </w:t>
      </w:r>
      <w:r w:rsidRPr="00521C3E">
        <w:rPr>
          <w:rStyle w:val="Bodytext1"/>
          <w:lang w:val="cs-CZ" w:eastAsia="cs-CZ" w:bidi="cs-CZ"/>
        </w:rPr>
        <w:t xml:space="preserve">d’une/d’entité(s) affiliée(s), </w:t>
      </w:r>
      <w:r w:rsidRPr="00521C3E">
        <w:rPr>
          <w:rStyle w:val="Bodytext1"/>
        </w:rPr>
        <w:t xml:space="preserve">d’une action ou </w:t>
      </w:r>
      <w:r w:rsidRPr="00521C3E">
        <w:rPr>
          <w:rStyle w:val="Bodytext1"/>
          <w:lang w:val="cs-CZ" w:eastAsia="cs-CZ" w:bidi="cs-CZ"/>
        </w:rPr>
        <w:t>d’activités spécifiques.</w:t>
      </w:r>
    </w:p>
    <w:p w14:paraId="52DABD69" w14:textId="77777777" w:rsidR="00D34F2F" w:rsidRPr="00521C3E" w:rsidRDefault="001D4A00" w:rsidP="005F65C2">
      <w:pPr>
        <w:pStyle w:val="Bodytext10"/>
        <w:jc w:val="both"/>
      </w:pPr>
      <w:r w:rsidRPr="00521C3E">
        <w:rPr>
          <w:rStyle w:val="Bodytext1"/>
        </w:rPr>
        <w:lastRenderedPageBreak/>
        <w:t xml:space="preserve">Aucune </w:t>
      </w:r>
      <w:r w:rsidRPr="00521C3E">
        <w:rPr>
          <w:rStyle w:val="Bodytext1"/>
          <w:lang w:val="cs-CZ" w:eastAsia="cs-CZ" w:bidi="cs-CZ"/>
        </w:rPr>
        <w:t xml:space="preserve">réponse </w:t>
      </w:r>
      <w:r w:rsidRPr="00521C3E">
        <w:rPr>
          <w:rStyle w:val="Bodytext1"/>
        </w:rPr>
        <w:t xml:space="preserve">individuelle ne sera </w:t>
      </w:r>
      <w:r w:rsidRPr="00521C3E">
        <w:rPr>
          <w:rStyle w:val="Bodytext1"/>
          <w:lang w:val="cs-CZ" w:eastAsia="cs-CZ" w:bidi="cs-CZ"/>
        </w:rPr>
        <w:t xml:space="preserve">donnée </w:t>
      </w:r>
      <w:r w:rsidRPr="00521C3E">
        <w:rPr>
          <w:rStyle w:val="Bodytext1"/>
        </w:rPr>
        <w:t xml:space="preserve">aux questions </w:t>
      </w:r>
      <w:r w:rsidRPr="00521C3E">
        <w:rPr>
          <w:rStyle w:val="Bodytext1"/>
          <w:lang w:val="cs-CZ" w:eastAsia="cs-CZ" w:bidi="cs-CZ"/>
        </w:rPr>
        <w:t xml:space="preserve">posées. </w:t>
      </w:r>
      <w:r w:rsidRPr="00521C3E">
        <w:rPr>
          <w:rStyle w:val="Bodytext1"/>
        </w:rPr>
        <w:t xml:space="preserve">Toutes les questions et leurs </w:t>
      </w:r>
      <w:r w:rsidRPr="00521C3E">
        <w:rPr>
          <w:rStyle w:val="Bodytext1"/>
          <w:lang w:val="cs-CZ" w:eastAsia="cs-CZ" w:bidi="cs-CZ"/>
        </w:rPr>
        <w:t xml:space="preserve">réponses </w:t>
      </w:r>
      <w:r w:rsidRPr="00521C3E">
        <w:rPr>
          <w:rStyle w:val="Bodytext1"/>
        </w:rPr>
        <w:t xml:space="preserve">ainsi que d’autres informations importantes </w:t>
      </w:r>
      <w:r w:rsidRPr="00521C3E">
        <w:rPr>
          <w:rStyle w:val="Bodytext1"/>
          <w:lang w:val="cs-CZ" w:eastAsia="cs-CZ" w:bidi="cs-CZ"/>
        </w:rPr>
        <w:t xml:space="preserve">communiquées </w:t>
      </w:r>
      <w:r w:rsidRPr="00521C3E">
        <w:rPr>
          <w:rStyle w:val="Bodytext1"/>
        </w:rPr>
        <w:t xml:space="preserve">aux demandeurs au cours de la </w:t>
      </w:r>
      <w:r w:rsidRPr="00521C3E">
        <w:rPr>
          <w:rStyle w:val="Bodytext1"/>
          <w:lang w:val="cs-CZ" w:eastAsia="cs-CZ" w:bidi="cs-CZ"/>
        </w:rPr>
        <w:t xml:space="preserve">procédure d’évaluation </w:t>
      </w:r>
      <w:r w:rsidRPr="00521C3E">
        <w:rPr>
          <w:rStyle w:val="Bodytext1"/>
        </w:rPr>
        <w:t xml:space="preserve">seront </w:t>
      </w:r>
      <w:r w:rsidRPr="00521C3E">
        <w:rPr>
          <w:rStyle w:val="Bodytext1"/>
          <w:lang w:val="cs-CZ" w:eastAsia="cs-CZ" w:bidi="cs-CZ"/>
        </w:rPr>
        <w:t xml:space="preserve">publiées </w:t>
      </w:r>
      <w:r w:rsidRPr="00521C3E">
        <w:rPr>
          <w:rStyle w:val="Bodytext1"/>
        </w:rPr>
        <w:t xml:space="preserve">en temps utile sur le site internet </w:t>
      </w:r>
      <w:r w:rsidRPr="00521C3E">
        <w:rPr>
          <w:rStyle w:val="Bodytext1"/>
          <w:lang w:val="fr-FR" w:eastAsia="fr-FR" w:bidi="fr-FR"/>
        </w:rPr>
        <w:t xml:space="preserve">où </w:t>
      </w:r>
      <w:r w:rsidRPr="00521C3E">
        <w:rPr>
          <w:rStyle w:val="Bodytext1"/>
        </w:rPr>
        <w:t xml:space="preserve">l’appel a </w:t>
      </w:r>
      <w:r w:rsidRPr="00521C3E">
        <w:rPr>
          <w:rStyle w:val="Bodytext1"/>
          <w:lang w:val="cs-CZ" w:eastAsia="cs-CZ" w:bidi="cs-CZ"/>
        </w:rPr>
        <w:t xml:space="preserve">été publié </w:t>
      </w:r>
      <w:r w:rsidRPr="00521C3E">
        <w:rPr>
          <w:rStyle w:val="Bodytext1"/>
          <w:lang w:val="bg-BG" w:eastAsia="bg-BG" w:bidi="bg-BG"/>
        </w:rPr>
        <w:t xml:space="preserve">: </w:t>
      </w:r>
      <w:r w:rsidRPr="00521C3E">
        <w:rPr>
          <w:rStyle w:val="Bodytext1"/>
        </w:rPr>
        <w:t xml:space="preserve">site web de la Direction </w:t>
      </w:r>
      <w:r w:rsidRPr="00521C3E">
        <w:rPr>
          <w:rStyle w:val="Bodytext1"/>
          <w:lang w:val="cs-CZ" w:eastAsia="cs-CZ" w:bidi="cs-CZ"/>
        </w:rPr>
        <w:t xml:space="preserve">générale </w:t>
      </w:r>
      <w:r w:rsidRPr="00521C3E">
        <w:rPr>
          <w:rStyle w:val="Bodytext1"/>
        </w:rPr>
        <w:t xml:space="preserve">des partenariats internationaux, </w:t>
      </w:r>
      <w:r w:rsidRPr="00521C3E">
        <w:rPr>
          <w:rStyle w:val="Bodytext1"/>
          <w:lang w:val="fr-FR" w:eastAsia="fr-FR" w:bidi="fr-FR"/>
        </w:rPr>
        <w:t xml:space="preserve">à </w:t>
      </w:r>
      <w:r w:rsidRPr="00521C3E">
        <w:rPr>
          <w:rStyle w:val="Bodytext1"/>
        </w:rPr>
        <w:t>l’adresse suivante:</w:t>
      </w:r>
      <w:hyperlink r:id="rId25" w:history="1">
        <w:r w:rsidRPr="00521C3E">
          <w:rPr>
            <w:rStyle w:val="Bodytext1"/>
          </w:rPr>
          <w:t xml:space="preserve"> </w:t>
        </w:r>
        <w:r w:rsidRPr="00521C3E">
          <w:rPr>
            <w:rStyle w:val="Bodytext1"/>
            <w:color w:val="0000FF"/>
            <w:u w:val="single"/>
          </w:rPr>
          <w:t>https://ec.europa.eu/international-</w:t>
        </w:r>
      </w:hyperlink>
      <w:r w:rsidRPr="00521C3E">
        <w:rPr>
          <w:rStyle w:val="Bodytext1"/>
          <w:color w:val="0000FF"/>
          <w:u w:val="single"/>
        </w:rPr>
        <w:t xml:space="preserve"> </w:t>
      </w:r>
      <w:hyperlink r:id="rId26" w:history="1">
        <w:r w:rsidRPr="00521C3E">
          <w:rPr>
            <w:rStyle w:val="Bodytext1"/>
            <w:color w:val="0000FF"/>
            <w:u w:val="single"/>
          </w:rPr>
          <w:t>partnerships/home_fr</w:t>
        </w:r>
        <w:r w:rsidRPr="00521C3E">
          <w:rPr>
            <w:rStyle w:val="Bodytext1"/>
            <w:color w:val="0000FF"/>
          </w:rPr>
          <w:t xml:space="preserve"> </w:t>
        </w:r>
      </w:hyperlink>
      <w:r w:rsidRPr="00521C3E">
        <w:rPr>
          <w:rStyle w:val="Bodytext1"/>
        </w:rPr>
        <w:t xml:space="preserve">ou dans Funding </w:t>
      </w:r>
      <w:r w:rsidRPr="00521C3E">
        <w:rPr>
          <w:rStyle w:val="Bodytext1"/>
          <w:lang w:val="bg-BG" w:eastAsia="bg-BG" w:bidi="bg-BG"/>
        </w:rPr>
        <w:t xml:space="preserve">&amp; </w:t>
      </w:r>
      <w:r w:rsidRPr="00521C3E">
        <w:rPr>
          <w:rStyle w:val="Bodytext1"/>
        </w:rPr>
        <w:t xml:space="preserve">Tender opportunities (portail F&amp;T) </w:t>
      </w:r>
      <w:hyperlink r:id="rId27" w:history="1">
        <w:r w:rsidRPr="00521C3E">
          <w:rPr>
            <w:rStyle w:val="Bodytext1"/>
            <w:color w:val="0000FF"/>
            <w:u w:val="single"/>
          </w:rPr>
          <w:t>https://ec.europa.eu/info/funding-tenders/opportunities/portal/screen/home</w:t>
        </w:r>
        <w:r w:rsidRPr="00521C3E">
          <w:rPr>
            <w:rStyle w:val="Bodytext1"/>
            <w:color w:val="0000FF"/>
          </w:rPr>
          <w:t xml:space="preserve"> </w:t>
        </w:r>
      </w:hyperlink>
      <w:r w:rsidRPr="00521C3E">
        <w:rPr>
          <w:rStyle w:val="Bodytext1"/>
        </w:rPr>
        <w:t xml:space="preserve">[et &lt;autres sites internet&gt;], au besoin. Il est par </w:t>
      </w:r>
      <w:r w:rsidRPr="00521C3E">
        <w:rPr>
          <w:rStyle w:val="Bodytext1"/>
          <w:lang w:val="cs-CZ" w:eastAsia="cs-CZ" w:bidi="cs-CZ"/>
        </w:rPr>
        <w:t xml:space="preserve">conséquent recommandé </w:t>
      </w:r>
      <w:r w:rsidRPr="00521C3E">
        <w:rPr>
          <w:rStyle w:val="Bodytext1"/>
        </w:rPr>
        <w:t xml:space="preserve">de consulter </w:t>
      </w:r>
      <w:r w:rsidRPr="00521C3E">
        <w:rPr>
          <w:rStyle w:val="Bodytext1"/>
          <w:lang w:val="nl-NL" w:eastAsia="nl-NL" w:bidi="nl-NL"/>
        </w:rPr>
        <w:t xml:space="preserve">régulièrement </w:t>
      </w:r>
      <w:r w:rsidRPr="00521C3E">
        <w:rPr>
          <w:rStyle w:val="Bodytext1"/>
        </w:rPr>
        <w:t xml:space="preserve">le site internet dont l’adresse figure ci- dessus afin </w:t>
      </w:r>
      <w:r w:rsidRPr="00521C3E">
        <w:rPr>
          <w:rStyle w:val="Bodytext1"/>
          <w:lang w:val="nl-NL" w:eastAsia="nl-NL" w:bidi="nl-NL"/>
        </w:rPr>
        <w:t xml:space="preserve">d’être </w:t>
      </w:r>
      <w:r w:rsidRPr="00521C3E">
        <w:rPr>
          <w:rStyle w:val="Bodytext1"/>
          <w:lang w:val="cs-CZ" w:eastAsia="cs-CZ" w:bidi="cs-CZ"/>
        </w:rPr>
        <w:t xml:space="preserve">informé </w:t>
      </w:r>
      <w:r w:rsidRPr="00521C3E">
        <w:rPr>
          <w:rStyle w:val="Bodytext1"/>
        </w:rPr>
        <w:t xml:space="preserve">des questions et </w:t>
      </w:r>
      <w:r w:rsidRPr="00521C3E">
        <w:rPr>
          <w:rStyle w:val="Bodytext1"/>
          <w:lang w:val="cs-CZ" w:eastAsia="cs-CZ" w:bidi="cs-CZ"/>
        </w:rPr>
        <w:t>réponses publiées.</w:t>
      </w:r>
    </w:p>
    <w:p w14:paraId="52DABD6A" w14:textId="77777777" w:rsidR="00D34F2F" w:rsidRPr="00521C3E" w:rsidRDefault="001D4A00" w:rsidP="005F65C2">
      <w:pPr>
        <w:pStyle w:val="Bodytext10"/>
        <w:jc w:val="both"/>
      </w:pPr>
      <w:r w:rsidRPr="00521C3E">
        <w:rPr>
          <w:rStyle w:val="Bodytext1"/>
        </w:rPr>
        <w:t xml:space="preserve">Toutes les questions relatives </w:t>
      </w:r>
      <w:r w:rsidRPr="00521C3E">
        <w:rPr>
          <w:rStyle w:val="Bodytext1"/>
          <w:lang w:val="fr-FR" w:eastAsia="fr-FR" w:bidi="fr-FR"/>
        </w:rPr>
        <w:t xml:space="preserve">à </w:t>
      </w:r>
      <w:r w:rsidRPr="00521C3E">
        <w:rPr>
          <w:rStyle w:val="Bodytext1"/>
        </w:rPr>
        <w:t xml:space="preserve">l’enregistrement dans PADOR ou </w:t>
      </w:r>
      <w:r w:rsidRPr="00521C3E">
        <w:rPr>
          <w:rStyle w:val="Bodytext1"/>
          <w:lang w:val="fr-FR" w:eastAsia="fr-FR" w:bidi="fr-FR"/>
        </w:rPr>
        <w:t xml:space="preserve">à </w:t>
      </w:r>
      <w:r w:rsidRPr="00521C3E">
        <w:rPr>
          <w:rStyle w:val="Bodytext1"/>
        </w:rPr>
        <w:t xml:space="preserve">la soumission en ligne via PROSPECT doivent </w:t>
      </w:r>
      <w:r w:rsidRPr="00521C3E">
        <w:rPr>
          <w:rStyle w:val="Bodytext1"/>
          <w:lang w:val="nl-NL" w:eastAsia="nl-NL" w:bidi="nl-NL"/>
        </w:rPr>
        <w:t xml:space="preserve">être </w:t>
      </w:r>
      <w:r w:rsidRPr="00521C3E">
        <w:rPr>
          <w:rStyle w:val="Bodytext1"/>
          <w:lang w:val="cs-CZ" w:eastAsia="cs-CZ" w:bidi="cs-CZ"/>
        </w:rPr>
        <w:t xml:space="preserve">adressées </w:t>
      </w:r>
      <w:r w:rsidRPr="00521C3E">
        <w:rPr>
          <w:rStyle w:val="Bodytext1"/>
        </w:rPr>
        <w:t xml:space="preserve">au helpdesk informatique </w:t>
      </w:r>
      <w:r w:rsidRPr="00521C3E">
        <w:rPr>
          <w:rStyle w:val="Bodytext1"/>
          <w:lang w:val="fr-FR" w:eastAsia="fr-FR" w:bidi="fr-FR"/>
        </w:rPr>
        <w:t xml:space="preserve">à </w:t>
      </w:r>
      <w:r w:rsidRPr="00521C3E">
        <w:rPr>
          <w:rStyle w:val="Bodytext1"/>
        </w:rPr>
        <w:t>l’adresse</w:t>
      </w:r>
      <w:hyperlink r:id="rId28" w:history="1">
        <w:r w:rsidRPr="00521C3E">
          <w:rPr>
            <w:rStyle w:val="Bodytext1"/>
          </w:rPr>
          <w:t xml:space="preserve"> </w:t>
        </w:r>
        <w:r w:rsidRPr="00521C3E">
          <w:rPr>
            <w:rStyle w:val="Bodytext1"/>
            <w:color w:val="0000FF"/>
            <w:u w:val="single"/>
          </w:rPr>
          <w:t>INTPA-SUPPORT-SERVICES@ec.europa.eu</w:t>
        </w:r>
      </w:hyperlink>
      <w:r w:rsidRPr="00521C3E">
        <w:rPr>
          <w:rStyle w:val="Bodytext1"/>
          <w:color w:val="0000FF"/>
          <w:u w:val="single"/>
        </w:rPr>
        <w:t xml:space="preserve"> </w:t>
      </w:r>
      <w:r w:rsidRPr="00521C3E">
        <w:rPr>
          <w:rStyle w:val="Bodytext1"/>
          <w:b/>
          <w:bCs/>
        </w:rPr>
        <w:t xml:space="preserve">au moyen du formulaire d’assistance en ligne PROSPECT. </w:t>
      </w:r>
      <w:r w:rsidRPr="00521C3E">
        <w:rPr>
          <w:rStyle w:val="Bodytext1"/>
        </w:rPr>
        <w:t xml:space="preserve">Veuillez noter que les langues de travail du soutien informatique sont: l’anglais, le </w:t>
      </w:r>
      <w:r w:rsidRPr="00521C3E">
        <w:rPr>
          <w:rStyle w:val="Bodytext1"/>
          <w:lang w:val="fr-FR" w:eastAsia="fr-FR" w:bidi="fr-FR"/>
        </w:rPr>
        <w:t xml:space="preserve">français </w:t>
      </w:r>
      <w:r w:rsidRPr="00521C3E">
        <w:rPr>
          <w:rStyle w:val="Bodytext1"/>
        </w:rPr>
        <w:t xml:space="preserve">et l’espagnol. Par </w:t>
      </w:r>
      <w:r w:rsidRPr="00521C3E">
        <w:rPr>
          <w:rStyle w:val="Bodytext1"/>
          <w:lang w:val="cs-CZ" w:eastAsia="cs-CZ" w:bidi="cs-CZ"/>
        </w:rPr>
        <w:t xml:space="preserve">conséquent, </w:t>
      </w:r>
      <w:r w:rsidRPr="00521C3E">
        <w:rPr>
          <w:rStyle w:val="Bodytext1"/>
        </w:rPr>
        <w:t xml:space="preserve">les utilisateurs sont </w:t>
      </w:r>
      <w:r w:rsidRPr="00521C3E">
        <w:rPr>
          <w:rStyle w:val="Bodytext1"/>
          <w:lang w:val="cs-CZ" w:eastAsia="cs-CZ" w:bidi="cs-CZ"/>
        </w:rPr>
        <w:t xml:space="preserve">invités </w:t>
      </w:r>
      <w:r w:rsidRPr="00521C3E">
        <w:rPr>
          <w:rStyle w:val="Bodytext1"/>
          <w:lang w:val="fr-FR" w:eastAsia="fr-FR" w:bidi="fr-FR"/>
        </w:rPr>
        <w:t xml:space="preserve">à </w:t>
      </w:r>
      <w:r w:rsidRPr="00521C3E">
        <w:rPr>
          <w:rStyle w:val="Bodytext1"/>
        </w:rPr>
        <w:t xml:space="preserve">envoyer leurs questions en anglais, </w:t>
      </w:r>
      <w:r w:rsidRPr="00521C3E">
        <w:rPr>
          <w:rStyle w:val="Bodytext1"/>
          <w:lang w:val="fr-FR" w:eastAsia="fr-FR" w:bidi="fr-FR"/>
        </w:rPr>
        <w:t xml:space="preserve">français </w:t>
      </w:r>
      <w:r w:rsidRPr="00521C3E">
        <w:rPr>
          <w:rStyle w:val="Bodytext1"/>
        </w:rPr>
        <w:t xml:space="preserve">ou espagnol s’ils souhaitent </w:t>
      </w:r>
      <w:r w:rsidRPr="00521C3E">
        <w:rPr>
          <w:rStyle w:val="Bodytext1"/>
          <w:lang w:val="cs-CZ" w:eastAsia="cs-CZ" w:bidi="cs-CZ"/>
        </w:rPr>
        <w:t xml:space="preserve">bénéficier </w:t>
      </w:r>
      <w:r w:rsidRPr="00521C3E">
        <w:rPr>
          <w:rStyle w:val="Bodytext1"/>
        </w:rPr>
        <w:t xml:space="preserve">d’un </w:t>
      </w:r>
      <w:r w:rsidRPr="00521C3E">
        <w:rPr>
          <w:rStyle w:val="Bodytext1"/>
          <w:lang w:val="cs-CZ" w:eastAsia="cs-CZ" w:bidi="cs-CZ"/>
        </w:rPr>
        <w:t xml:space="preserve">délai </w:t>
      </w:r>
      <w:r w:rsidRPr="00521C3E">
        <w:rPr>
          <w:rStyle w:val="Bodytext1"/>
        </w:rPr>
        <w:t xml:space="preserve">de </w:t>
      </w:r>
      <w:r w:rsidRPr="00521C3E">
        <w:rPr>
          <w:rStyle w:val="Bodytext1"/>
          <w:lang w:val="cs-CZ" w:eastAsia="cs-CZ" w:bidi="cs-CZ"/>
        </w:rPr>
        <w:t xml:space="preserve">réponse </w:t>
      </w:r>
      <w:r w:rsidRPr="00521C3E">
        <w:rPr>
          <w:rStyle w:val="Bodytext1"/>
        </w:rPr>
        <w:t>optimal.</w:t>
      </w:r>
    </w:p>
    <w:p w14:paraId="52DABD6B" w14:textId="77777777" w:rsidR="00D34F2F" w:rsidRPr="00521C3E" w:rsidRDefault="001D4A00" w:rsidP="005F65C2">
      <w:pPr>
        <w:pStyle w:val="Bodytext10"/>
        <w:spacing w:after="340"/>
        <w:jc w:val="both"/>
      </w:pPr>
      <w:r w:rsidRPr="00521C3E">
        <w:rPr>
          <w:rStyle w:val="Bodytext1"/>
        </w:rPr>
        <w:t xml:space="preserve">Veuillez noter que l’administration contractante peut </w:t>
      </w:r>
      <w:r w:rsidRPr="00521C3E">
        <w:rPr>
          <w:rStyle w:val="Bodytext1"/>
          <w:lang w:val="cs-CZ" w:eastAsia="cs-CZ" w:bidi="cs-CZ"/>
        </w:rPr>
        <w:t xml:space="preserve">décider </w:t>
      </w:r>
      <w:r w:rsidRPr="00521C3E">
        <w:rPr>
          <w:rStyle w:val="Bodytext1"/>
        </w:rPr>
        <w:t xml:space="preserve">d’annuler la </w:t>
      </w:r>
      <w:r w:rsidRPr="00521C3E">
        <w:rPr>
          <w:rStyle w:val="Bodytext1"/>
          <w:lang w:val="cs-CZ" w:eastAsia="cs-CZ" w:bidi="cs-CZ"/>
        </w:rPr>
        <w:t xml:space="preserve">procédure </w:t>
      </w:r>
      <w:r w:rsidRPr="00521C3E">
        <w:rPr>
          <w:rStyle w:val="Bodytext1"/>
        </w:rPr>
        <w:t xml:space="preserve">d’appel </w:t>
      </w:r>
      <w:r w:rsidRPr="00521C3E">
        <w:rPr>
          <w:rStyle w:val="Bodytext1"/>
          <w:lang w:val="fr-FR" w:eastAsia="fr-FR" w:bidi="fr-FR"/>
        </w:rPr>
        <w:t xml:space="preserve">à </w:t>
      </w:r>
      <w:r w:rsidRPr="00521C3E">
        <w:rPr>
          <w:rStyle w:val="Bodytext1"/>
        </w:rPr>
        <w:t xml:space="preserve">propositions </w:t>
      </w:r>
      <w:r w:rsidRPr="00521C3E">
        <w:rPr>
          <w:rStyle w:val="Bodytext1"/>
          <w:lang w:val="fr-FR" w:eastAsia="fr-FR" w:bidi="fr-FR"/>
        </w:rPr>
        <w:t xml:space="preserve">à </w:t>
      </w:r>
      <w:r w:rsidRPr="00521C3E">
        <w:rPr>
          <w:rStyle w:val="Bodytext1"/>
        </w:rPr>
        <w:t xml:space="preserve">n’importe quel stade, </w:t>
      </w:r>
      <w:r w:rsidRPr="00521C3E">
        <w:rPr>
          <w:rStyle w:val="Bodytext1"/>
          <w:lang w:val="cs-CZ" w:eastAsia="cs-CZ" w:bidi="cs-CZ"/>
        </w:rPr>
        <w:t xml:space="preserve">conformément </w:t>
      </w:r>
      <w:r w:rsidRPr="00521C3E">
        <w:rPr>
          <w:rStyle w:val="Bodytext1"/>
        </w:rPr>
        <w:t xml:space="preserve">aux conditions </w:t>
      </w:r>
      <w:r w:rsidRPr="00521C3E">
        <w:rPr>
          <w:rStyle w:val="Bodytext1"/>
          <w:lang w:val="cs-CZ" w:eastAsia="cs-CZ" w:bidi="cs-CZ"/>
        </w:rPr>
        <w:t xml:space="preserve">énoncées </w:t>
      </w:r>
      <w:r w:rsidRPr="00521C3E">
        <w:rPr>
          <w:rStyle w:val="Bodytext1"/>
          <w:lang w:val="fr-FR" w:eastAsia="fr-FR" w:bidi="fr-FR"/>
        </w:rPr>
        <w:t xml:space="preserve">à </w:t>
      </w:r>
      <w:r w:rsidRPr="00521C3E">
        <w:rPr>
          <w:rStyle w:val="Bodytext1"/>
        </w:rPr>
        <w:t xml:space="preserve">la section </w:t>
      </w:r>
      <w:r w:rsidRPr="00521C3E">
        <w:rPr>
          <w:rStyle w:val="Bodytext1"/>
          <w:lang w:val="bg-BG" w:eastAsia="bg-BG" w:bidi="bg-BG"/>
        </w:rPr>
        <w:t xml:space="preserve">6.5.9 </w:t>
      </w:r>
      <w:r w:rsidRPr="00521C3E">
        <w:rPr>
          <w:rStyle w:val="Bodytext1"/>
        </w:rPr>
        <w:t>du PRAG.</w:t>
      </w:r>
    </w:p>
    <w:p w14:paraId="52DABD6C" w14:textId="77777777" w:rsidR="00D34F2F" w:rsidRPr="00521C3E" w:rsidRDefault="001D4A00" w:rsidP="00B201E9">
      <w:pPr>
        <w:pStyle w:val="Bodytext10"/>
        <w:numPr>
          <w:ilvl w:val="2"/>
          <w:numId w:val="19"/>
        </w:numPr>
        <w:pBdr>
          <w:top w:val="single" w:sz="4" w:space="0" w:color="auto"/>
          <w:left w:val="single" w:sz="4" w:space="0" w:color="auto"/>
          <w:bottom w:val="single" w:sz="4" w:space="0" w:color="auto"/>
          <w:right w:val="single" w:sz="4" w:space="0" w:color="auto"/>
        </w:pBdr>
        <w:tabs>
          <w:tab w:val="left" w:pos="912"/>
        </w:tabs>
        <w:spacing w:after="260"/>
        <w:jc w:val="both"/>
      </w:pPr>
      <w:bookmarkStart w:id="15" w:name="bookmark43"/>
      <w:r w:rsidRPr="00521C3E">
        <w:rPr>
          <w:rStyle w:val="Bodytext1"/>
          <w:b/>
          <w:bCs/>
          <w:i/>
          <w:iCs/>
        </w:rPr>
        <w:t xml:space="preserve">Demandes </w:t>
      </w:r>
      <w:r w:rsidRPr="00521C3E">
        <w:rPr>
          <w:rStyle w:val="Bodytext1"/>
          <w:b/>
          <w:bCs/>
          <w:i/>
          <w:iCs/>
          <w:lang w:val="nl-NL" w:eastAsia="nl-NL" w:bidi="nl-NL"/>
        </w:rPr>
        <w:t>complètes</w:t>
      </w:r>
      <w:bookmarkEnd w:id="15"/>
    </w:p>
    <w:p w14:paraId="52DABD6D" w14:textId="77777777" w:rsidR="00D34F2F" w:rsidRPr="00521C3E" w:rsidRDefault="001D4A00" w:rsidP="005F65C2">
      <w:pPr>
        <w:pStyle w:val="Bodytext10"/>
        <w:jc w:val="both"/>
      </w:pPr>
      <w:r w:rsidRPr="00521C3E">
        <w:rPr>
          <w:rStyle w:val="Bodytext1"/>
        </w:rPr>
        <w:t xml:space="preserve">Les demandeurs chefs de file </w:t>
      </w:r>
      <w:r w:rsidRPr="00521C3E">
        <w:rPr>
          <w:rStyle w:val="Bodytext1"/>
          <w:lang w:val="cs-CZ" w:eastAsia="cs-CZ" w:bidi="cs-CZ"/>
        </w:rPr>
        <w:t xml:space="preserve">invités </w:t>
      </w:r>
      <w:r w:rsidRPr="00521C3E">
        <w:rPr>
          <w:rStyle w:val="Bodytext1"/>
          <w:lang w:val="fr-FR" w:eastAsia="fr-FR" w:bidi="fr-FR"/>
        </w:rPr>
        <w:t xml:space="preserve">à </w:t>
      </w:r>
      <w:r w:rsidRPr="00521C3E">
        <w:rPr>
          <w:rStyle w:val="Bodytext1"/>
        </w:rPr>
        <w:t xml:space="preserve">soumettre une demande </w:t>
      </w:r>
      <w:r w:rsidRPr="00521C3E">
        <w:rPr>
          <w:rStyle w:val="Bodytext1"/>
          <w:lang w:val="nl-NL" w:eastAsia="nl-NL" w:bidi="nl-NL"/>
        </w:rPr>
        <w:t xml:space="preserve">complète </w:t>
      </w:r>
      <w:r w:rsidRPr="00521C3E">
        <w:rPr>
          <w:rStyle w:val="Bodytext1"/>
          <w:lang w:val="fr-FR" w:eastAsia="fr-FR" w:bidi="fr-FR"/>
        </w:rPr>
        <w:t xml:space="preserve">à </w:t>
      </w:r>
      <w:r w:rsidRPr="00521C3E">
        <w:rPr>
          <w:rStyle w:val="Bodytext1"/>
        </w:rPr>
        <w:t xml:space="preserve">la suite de la </w:t>
      </w:r>
      <w:r w:rsidRPr="00521C3E">
        <w:rPr>
          <w:rStyle w:val="Bodytext1"/>
          <w:lang w:val="cs-CZ" w:eastAsia="cs-CZ" w:bidi="cs-CZ"/>
        </w:rPr>
        <w:t xml:space="preserve">présélection </w:t>
      </w:r>
      <w:r w:rsidRPr="00521C3E">
        <w:rPr>
          <w:rStyle w:val="Bodytext1"/>
        </w:rPr>
        <w:t xml:space="preserve">de leur note succincte de </w:t>
      </w:r>
      <w:r w:rsidRPr="00521C3E">
        <w:rPr>
          <w:rStyle w:val="Bodytext1"/>
          <w:lang w:val="cs-CZ" w:eastAsia="cs-CZ" w:bidi="cs-CZ"/>
        </w:rPr>
        <w:t xml:space="preserve">présentation </w:t>
      </w:r>
      <w:r w:rsidRPr="00521C3E">
        <w:rPr>
          <w:rStyle w:val="Bodytext1"/>
        </w:rPr>
        <w:t xml:space="preserve">doivent le faire </w:t>
      </w:r>
      <w:r w:rsidRPr="00521C3E">
        <w:rPr>
          <w:rStyle w:val="Bodytext1"/>
          <w:lang w:val="fr-FR" w:eastAsia="fr-FR" w:bidi="fr-FR"/>
        </w:rPr>
        <w:t xml:space="preserve">à </w:t>
      </w:r>
      <w:r w:rsidRPr="00521C3E">
        <w:rPr>
          <w:rStyle w:val="Bodytext1"/>
        </w:rPr>
        <w:t xml:space="preserve">l’aide du formulaire de demande de subvention joint aux </w:t>
      </w:r>
      <w:r w:rsidRPr="00521C3E">
        <w:rPr>
          <w:rStyle w:val="Bodytext1"/>
          <w:lang w:val="cs-CZ" w:eastAsia="cs-CZ" w:bidi="cs-CZ"/>
        </w:rPr>
        <w:t xml:space="preserve">présentes </w:t>
      </w:r>
      <w:r w:rsidRPr="00521C3E">
        <w:rPr>
          <w:rStyle w:val="Bodytext1"/>
        </w:rPr>
        <w:t xml:space="preserve">lignes directrices (annexe A.2 </w:t>
      </w:r>
      <w:r w:rsidRPr="00521C3E">
        <w:rPr>
          <w:rStyle w:val="Bodytext1"/>
          <w:lang w:val="bg-BG" w:eastAsia="bg-BG" w:bidi="bg-BG"/>
        </w:rPr>
        <w:t xml:space="preserve">– </w:t>
      </w:r>
      <w:r w:rsidRPr="00521C3E">
        <w:rPr>
          <w:rStyle w:val="Bodytext1"/>
        </w:rPr>
        <w:t xml:space="preserve">formulaire de demande de subvention </w:t>
      </w:r>
      <w:r w:rsidRPr="00521C3E">
        <w:rPr>
          <w:rStyle w:val="Bodytext1"/>
          <w:lang w:val="bg-BG" w:eastAsia="bg-BG" w:bidi="bg-BG"/>
        </w:rPr>
        <w:t xml:space="preserve">– </w:t>
      </w:r>
      <w:r w:rsidRPr="00521C3E">
        <w:rPr>
          <w:rStyle w:val="Bodytext1"/>
        </w:rPr>
        <w:t xml:space="preserve">demande </w:t>
      </w:r>
      <w:r w:rsidRPr="00521C3E">
        <w:rPr>
          <w:rStyle w:val="Bodytext1"/>
          <w:lang w:val="nl-NL" w:eastAsia="nl-NL" w:bidi="nl-NL"/>
        </w:rPr>
        <w:t xml:space="preserve">complète). </w:t>
      </w:r>
      <w:r w:rsidRPr="00521C3E">
        <w:rPr>
          <w:rStyle w:val="Bodytext1"/>
        </w:rPr>
        <w:t xml:space="preserve">Ils doivent alors respecter scrupuleusement le format du formulaire de demande de subvention et </w:t>
      </w:r>
      <w:r w:rsidRPr="00521C3E">
        <w:rPr>
          <w:rStyle w:val="Bodytext1"/>
          <w:lang w:val="cs-CZ" w:eastAsia="cs-CZ" w:bidi="cs-CZ"/>
        </w:rPr>
        <w:t xml:space="preserve">compléter </w:t>
      </w:r>
      <w:r w:rsidRPr="00521C3E">
        <w:rPr>
          <w:rStyle w:val="Bodytext1"/>
        </w:rPr>
        <w:t>les paragraphes et les pages dans l’ordre.</w:t>
      </w:r>
    </w:p>
    <w:p w14:paraId="52DABD6E" w14:textId="77777777" w:rsidR="00D34F2F" w:rsidRPr="00521C3E" w:rsidRDefault="001D4A00" w:rsidP="005F65C2">
      <w:pPr>
        <w:pStyle w:val="Bodytext10"/>
        <w:spacing w:after="100"/>
        <w:jc w:val="both"/>
      </w:pPr>
      <w:r w:rsidRPr="00521C3E">
        <w:rPr>
          <w:rStyle w:val="Bodytext1"/>
        </w:rPr>
        <w:t xml:space="preserve">Les </w:t>
      </w:r>
      <w:r w:rsidRPr="00521C3E">
        <w:rPr>
          <w:rStyle w:val="Bodytext1"/>
          <w:lang w:val="cs-CZ" w:eastAsia="cs-CZ" w:bidi="cs-CZ"/>
        </w:rPr>
        <w:t xml:space="preserve">éléments définis </w:t>
      </w:r>
      <w:r w:rsidRPr="00521C3E">
        <w:rPr>
          <w:rStyle w:val="Bodytext1"/>
        </w:rPr>
        <w:t xml:space="preserve">dans la note succincte de </w:t>
      </w:r>
      <w:r w:rsidRPr="00521C3E">
        <w:rPr>
          <w:rStyle w:val="Bodytext1"/>
          <w:lang w:val="cs-CZ" w:eastAsia="cs-CZ" w:bidi="cs-CZ"/>
        </w:rPr>
        <w:t xml:space="preserve">présentation </w:t>
      </w:r>
      <w:r w:rsidRPr="00521C3E">
        <w:rPr>
          <w:rStyle w:val="Bodytext1"/>
        </w:rPr>
        <w:t xml:space="preserve">ne peuvent pas </w:t>
      </w:r>
      <w:r w:rsidRPr="00521C3E">
        <w:rPr>
          <w:rStyle w:val="Bodytext1"/>
          <w:lang w:val="nl-NL" w:eastAsia="nl-NL" w:bidi="nl-NL"/>
        </w:rPr>
        <w:t xml:space="preserve">être </w:t>
      </w:r>
      <w:r w:rsidRPr="00521C3E">
        <w:rPr>
          <w:rStyle w:val="Bodytext1"/>
          <w:lang w:val="cs-CZ" w:eastAsia="cs-CZ" w:bidi="cs-CZ"/>
        </w:rPr>
        <w:t xml:space="preserve">modifiés </w:t>
      </w:r>
      <w:r w:rsidRPr="00521C3E">
        <w:rPr>
          <w:rStyle w:val="Bodytext1"/>
        </w:rPr>
        <w:t xml:space="preserve">dans le formulaire de demande </w:t>
      </w:r>
      <w:r w:rsidRPr="00521C3E">
        <w:rPr>
          <w:rStyle w:val="Bodytext1"/>
          <w:lang w:val="nl-NL" w:eastAsia="nl-NL" w:bidi="nl-NL"/>
        </w:rPr>
        <w:t xml:space="preserve">complète, </w:t>
      </w:r>
      <w:r w:rsidRPr="00521C3E">
        <w:rPr>
          <w:rStyle w:val="Bodytext1"/>
          <w:lang w:val="fr-FR" w:eastAsia="fr-FR" w:bidi="fr-FR"/>
        </w:rPr>
        <w:t xml:space="preserve">à </w:t>
      </w:r>
      <w:r w:rsidRPr="00521C3E">
        <w:rPr>
          <w:rStyle w:val="Bodytext1"/>
        </w:rPr>
        <w:t xml:space="preserve">l’exception des modifications </w:t>
      </w:r>
      <w:r w:rsidRPr="00521C3E">
        <w:rPr>
          <w:rStyle w:val="Bodytext1"/>
          <w:lang w:val="cs-CZ" w:eastAsia="cs-CZ" w:bidi="cs-CZ"/>
        </w:rPr>
        <w:t xml:space="preserve">décrites </w:t>
      </w:r>
      <w:r w:rsidRPr="00521C3E">
        <w:rPr>
          <w:rStyle w:val="Bodytext1"/>
        </w:rPr>
        <w:t>ci-dessous:</w:t>
      </w:r>
    </w:p>
    <w:p w14:paraId="52DABD6F" w14:textId="77777777" w:rsidR="00D34F2F" w:rsidRPr="00521C3E" w:rsidRDefault="001D4A00" w:rsidP="00B201E9">
      <w:pPr>
        <w:pStyle w:val="Bodytext10"/>
        <w:numPr>
          <w:ilvl w:val="0"/>
          <w:numId w:val="22"/>
        </w:numPr>
        <w:tabs>
          <w:tab w:val="left" w:pos="1455"/>
        </w:tabs>
        <w:spacing w:line="204" w:lineRule="auto"/>
        <w:ind w:left="1460" w:hanging="360"/>
        <w:jc w:val="both"/>
      </w:pPr>
      <w:r w:rsidRPr="00521C3E">
        <w:rPr>
          <w:rStyle w:val="Bodytext1"/>
        </w:rPr>
        <w:t xml:space="preserve">La contribution de l’UE ne pourra pas varier de plus de </w:t>
      </w:r>
      <w:r w:rsidRPr="00521C3E">
        <w:rPr>
          <w:rStyle w:val="Bodytext1"/>
          <w:lang w:val="bg-BG" w:eastAsia="bg-BG" w:bidi="bg-BG"/>
        </w:rPr>
        <w:t xml:space="preserve">20 % </w:t>
      </w:r>
      <w:r w:rsidRPr="00521C3E">
        <w:rPr>
          <w:rStyle w:val="Bodytext1"/>
        </w:rPr>
        <w:t xml:space="preserve">par rapport </w:t>
      </w:r>
      <w:r w:rsidRPr="00521C3E">
        <w:rPr>
          <w:rStyle w:val="Bodytext1"/>
          <w:lang w:val="fr-FR" w:eastAsia="fr-FR" w:bidi="fr-FR"/>
        </w:rPr>
        <w:t xml:space="preserve">à </w:t>
      </w:r>
      <w:r w:rsidRPr="00521C3E">
        <w:rPr>
          <w:rStyle w:val="Bodytext1"/>
        </w:rPr>
        <w:t xml:space="preserve">l’estimation initiale. Les demandeurs chefs de file sont libres d’adapter le pourcentage de cofinancement requis en respectant les montants et pourcentages minimaux et maximaux de cofinancement </w:t>
      </w:r>
      <w:r w:rsidRPr="00521C3E">
        <w:rPr>
          <w:rStyle w:val="Bodytext1"/>
          <w:lang w:val="cs-CZ" w:eastAsia="cs-CZ" w:bidi="cs-CZ"/>
        </w:rPr>
        <w:t xml:space="preserve">indiqués </w:t>
      </w:r>
      <w:r w:rsidRPr="00521C3E">
        <w:rPr>
          <w:rStyle w:val="Bodytext1"/>
          <w:lang w:val="fr-FR" w:eastAsia="fr-FR" w:bidi="fr-FR"/>
        </w:rPr>
        <w:t xml:space="preserve">à </w:t>
      </w:r>
      <w:r w:rsidRPr="00521C3E">
        <w:rPr>
          <w:rStyle w:val="Bodytext1"/>
        </w:rPr>
        <w:t xml:space="preserve">la section </w:t>
      </w:r>
      <w:r w:rsidRPr="00521C3E">
        <w:rPr>
          <w:rStyle w:val="Bodytext1"/>
          <w:lang w:val="bg-BG" w:eastAsia="bg-BG" w:bidi="bg-BG"/>
        </w:rPr>
        <w:t xml:space="preserve">1.3 </w:t>
      </w:r>
      <w:r w:rsidRPr="00521C3E">
        <w:rPr>
          <w:rStyle w:val="Bodytext1"/>
        </w:rPr>
        <w:t xml:space="preserve">des </w:t>
      </w:r>
      <w:r w:rsidRPr="00521C3E">
        <w:rPr>
          <w:rStyle w:val="Bodytext1"/>
          <w:lang w:val="cs-CZ" w:eastAsia="cs-CZ" w:bidi="cs-CZ"/>
        </w:rPr>
        <w:t xml:space="preserve">présentes </w:t>
      </w:r>
      <w:r w:rsidRPr="00521C3E">
        <w:rPr>
          <w:rStyle w:val="Bodytext1"/>
        </w:rPr>
        <w:t>lignes directrices.</w:t>
      </w:r>
    </w:p>
    <w:p w14:paraId="52DABD70" w14:textId="77777777" w:rsidR="00D34F2F" w:rsidRPr="00521C3E" w:rsidRDefault="001D4A00" w:rsidP="00B201E9">
      <w:pPr>
        <w:pStyle w:val="Bodytext10"/>
        <w:numPr>
          <w:ilvl w:val="0"/>
          <w:numId w:val="22"/>
        </w:numPr>
        <w:tabs>
          <w:tab w:val="left" w:pos="1455"/>
        </w:tabs>
        <w:spacing w:after="100" w:line="178" w:lineRule="auto"/>
        <w:ind w:left="1460" w:hanging="360"/>
        <w:jc w:val="both"/>
      </w:pPr>
      <w:r w:rsidRPr="00521C3E">
        <w:rPr>
          <w:rStyle w:val="Bodytext1"/>
        </w:rPr>
        <w:t xml:space="preserve">Le demandeur chef de file ne peut ajouter, supprimer ou remplacer un ou plusieurs codemandeurs ou </w:t>
      </w:r>
      <w:r w:rsidRPr="00521C3E">
        <w:rPr>
          <w:rStyle w:val="Bodytext1"/>
          <w:lang w:val="cs-CZ" w:eastAsia="cs-CZ" w:bidi="cs-CZ"/>
        </w:rPr>
        <w:t xml:space="preserve">entités affiliées </w:t>
      </w:r>
      <w:r w:rsidRPr="00521C3E">
        <w:rPr>
          <w:rStyle w:val="Bodytext1"/>
        </w:rPr>
        <w:t xml:space="preserve">que dans des cas </w:t>
      </w:r>
      <w:r w:rsidRPr="00521C3E">
        <w:rPr>
          <w:rStyle w:val="Bodytext1"/>
          <w:lang w:val="fr-FR" w:eastAsia="fr-FR" w:bidi="fr-FR"/>
        </w:rPr>
        <w:t xml:space="preserve">dûment </w:t>
      </w:r>
      <w:r w:rsidRPr="00521C3E">
        <w:rPr>
          <w:rStyle w:val="Bodytext1"/>
          <w:lang w:val="cs-CZ" w:eastAsia="cs-CZ" w:bidi="cs-CZ"/>
        </w:rPr>
        <w:t>justifiés.</w:t>
      </w:r>
    </w:p>
    <w:p w14:paraId="52DABD71" w14:textId="77777777" w:rsidR="00D34F2F" w:rsidRPr="00521C3E" w:rsidRDefault="001D4A00" w:rsidP="00B201E9">
      <w:pPr>
        <w:pStyle w:val="Bodytext10"/>
        <w:numPr>
          <w:ilvl w:val="0"/>
          <w:numId w:val="22"/>
        </w:numPr>
        <w:tabs>
          <w:tab w:val="left" w:pos="1455"/>
        </w:tabs>
        <w:spacing w:line="209" w:lineRule="auto"/>
        <w:ind w:left="1460" w:hanging="360"/>
        <w:jc w:val="both"/>
      </w:pPr>
      <w:r w:rsidRPr="00521C3E">
        <w:rPr>
          <w:rStyle w:val="Bodytext1"/>
        </w:rPr>
        <w:t xml:space="preserve">Le demandeur chef de file peut adapter la </w:t>
      </w:r>
      <w:r w:rsidRPr="00521C3E">
        <w:rPr>
          <w:rStyle w:val="Bodytext1"/>
          <w:lang w:val="cs-CZ" w:eastAsia="cs-CZ" w:bidi="cs-CZ"/>
        </w:rPr>
        <w:t xml:space="preserve">durée </w:t>
      </w:r>
      <w:r w:rsidRPr="00521C3E">
        <w:rPr>
          <w:rStyle w:val="Bodytext1"/>
        </w:rPr>
        <w:t xml:space="preserve">de l’action si des circonstances </w:t>
      </w:r>
      <w:r w:rsidRPr="00521C3E">
        <w:rPr>
          <w:rStyle w:val="Bodytext1"/>
          <w:lang w:val="cs-CZ" w:eastAsia="cs-CZ" w:bidi="cs-CZ"/>
        </w:rPr>
        <w:t xml:space="preserve">imprévues </w:t>
      </w:r>
      <w:r w:rsidRPr="00521C3E">
        <w:rPr>
          <w:rStyle w:val="Bodytext1"/>
        </w:rPr>
        <w:t xml:space="preserve">hors du </w:t>
      </w:r>
      <w:r w:rsidRPr="00521C3E">
        <w:rPr>
          <w:rStyle w:val="Bodytext1"/>
          <w:lang w:val="fr-FR" w:eastAsia="fr-FR" w:bidi="fr-FR"/>
        </w:rPr>
        <w:t xml:space="preserve">contrôle </w:t>
      </w:r>
      <w:r w:rsidRPr="00521C3E">
        <w:rPr>
          <w:rStyle w:val="Bodytext1"/>
        </w:rPr>
        <w:t xml:space="preserve">des demandeurs se sont produites </w:t>
      </w:r>
      <w:r w:rsidRPr="00521C3E">
        <w:rPr>
          <w:rStyle w:val="Bodytext1"/>
          <w:lang w:val="nl-NL" w:eastAsia="nl-NL" w:bidi="nl-NL"/>
        </w:rPr>
        <w:t xml:space="preserve">après </w:t>
      </w:r>
      <w:r w:rsidRPr="00521C3E">
        <w:rPr>
          <w:rStyle w:val="Bodytext1"/>
        </w:rPr>
        <w:t xml:space="preserve">la soumission de la note de </w:t>
      </w:r>
      <w:r w:rsidRPr="00521C3E">
        <w:rPr>
          <w:rStyle w:val="Bodytext1"/>
          <w:lang w:val="cs-CZ" w:eastAsia="cs-CZ" w:bidi="cs-CZ"/>
        </w:rPr>
        <w:t xml:space="preserve">présentation </w:t>
      </w:r>
      <w:r w:rsidRPr="00521C3E">
        <w:rPr>
          <w:rStyle w:val="Bodytext1"/>
        </w:rPr>
        <w:t xml:space="preserve">et exigent une telle adaptation (risque de </w:t>
      </w:r>
      <w:r w:rsidRPr="00521C3E">
        <w:rPr>
          <w:rStyle w:val="Bodytext1"/>
          <w:lang w:val="cs-CZ" w:eastAsia="cs-CZ" w:bidi="cs-CZ"/>
        </w:rPr>
        <w:t xml:space="preserve">non-exécution </w:t>
      </w:r>
      <w:r w:rsidRPr="00521C3E">
        <w:rPr>
          <w:rStyle w:val="Bodytext1"/>
        </w:rPr>
        <w:t xml:space="preserve">de l’action). Dans ce cas, la </w:t>
      </w:r>
      <w:r w:rsidRPr="00521C3E">
        <w:rPr>
          <w:rStyle w:val="Bodytext1"/>
          <w:lang w:val="cs-CZ" w:eastAsia="cs-CZ" w:bidi="cs-CZ"/>
        </w:rPr>
        <w:t xml:space="preserve">durée </w:t>
      </w:r>
      <w:r w:rsidRPr="00521C3E">
        <w:rPr>
          <w:rStyle w:val="Bodytext1"/>
        </w:rPr>
        <w:t xml:space="preserve">doit rester dans les limites </w:t>
      </w:r>
      <w:r w:rsidRPr="00521C3E">
        <w:rPr>
          <w:rStyle w:val="Bodytext1"/>
          <w:lang w:val="cs-CZ" w:eastAsia="cs-CZ" w:bidi="cs-CZ"/>
        </w:rPr>
        <w:t xml:space="preserve">prévues </w:t>
      </w:r>
      <w:r w:rsidRPr="00521C3E">
        <w:rPr>
          <w:rStyle w:val="Bodytext1"/>
        </w:rPr>
        <w:t xml:space="preserve">dans les lignes directrices </w:t>
      </w:r>
      <w:r w:rsidRPr="00521C3E">
        <w:rPr>
          <w:rStyle w:val="Bodytext1"/>
          <w:lang w:val="fr-FR" w:eastAsia="fr-FR" w:bidi="fr-FR"/>
        </w:rPr>
        <w:t xml:space="preserve">à </w:t>
      </w:r>
      <w:r w:rsidRPr="00521C3E">
        <w:rPr>
          <w:rStyle w:val="Bodytext1"/>
        </w:rPr>
        <w:t>l’intention des demandeurs.</w:t>
      </w:r>
    </w:p>
    <w:p w14:paraId="52DABD72" w14:textId="77777777" w:rsidR="00D34F2F" w:rsidRPr="00521C3E" w:rsidRDefault="001D4A00" w:rsidP="005F65C2">
      <w:pPr>
        <w:pStyle w:val="Bodytext10"/>
        <w:jc w:val="both"/>
      </w:pPr>
      <w:r w:rsidRPr="00521C3E">
        <w:rPr>
          <w:rStyle w:val="Bodytext1"/>
          <w:b/>
          <w:bCs/>
        </w:rPr>
        <w:t xml:space="preserve">Une explication/justification des remplacements/ajustements </w:t>
      </w:r>
      <w:r w:rsidRPr="00521C3E">
        <w:rPr>
          <w:rStyle w:val="Bodytext1"/>
          <w:b/>
          <w:bCs/>
          <w:lang w:val="cs-CZ" w:eastAsia="cs-CZ" w:bidi="cs-CZ"/>
        </w:rPr>
        <w:t xml:space="preserve">concernés </w:t>
      </w:r>
      <w:r w:rsidRPr="00521C3E">
        <w:rPr>
          <w:rStyle w:val="Bodytext1"/>
          <w:b/>
          <w:bCs/>
        </w:rPr>
        <w:t xml:space="preserve">sera fournie au point viii) de la section </w:t>
      </w:r>
      <w:r w:rsidRPr="00521C3E">
        <w:rPr>
          <w:rStyle w:val="Bodytext1"/>
          <w:b/>
          <w:bCs/>
          <w:lang w:val="bg-BG" w:eastAsia="bg-BG" w:bidi="bg-BG"/>
        </w:rPr>
        <w:t xml:space="preserve">2.1.1 </w:t>
      </w:r>
      <w:r w:rsidRPr="00521C3E">
        <w:rPr>
          <w:rStyle w:val="Bodytext1"/>
          <w:b/>
          <w:bCs/>
        </w:rPr>
        <w:t xml:space="preserve">de l’annexe A.2 </w:t>
      </w:r>
      <w:r w:rsidRPr="00521C3E">
        <w:rPr>
          <w:rStyle w:val="Bodytext1"/>
          <w:b/>
          <w:bCs/>
          <w:lang w:val="bg-BG" w:eastAsia="bg-BG" w:bidi="bg-BG"/>
        </w:rPr>
        <w:t xml:space="preserve">– </w:t>
      </w:r>
      <w:r w:rsidRPr="00521C3E">
        <w:rPr>
          <w:rStyle w:val="Bodytext1"/>
          <w:b/>
          <w:bCs/>
        </w:rPr>
        <w:t xml:space="preserve">Instructions pour </w:t>
      </w:r>
      <w:r w:rsidRPr="00521C3E">
        <w:rPr>
          <w:rStyle w:val="Bodytext1"/>
          <w:b/>
          <w:bCs/>
          <w:lang w:val="cs-CZ" w:eastAsia="cs-CZ" w:bidi="cs-CZ"/>
        </w:rPr>
        <w:t xml:space="preserve">rédiger </w:t>
      </w:r>
      <w:r w:rsidRPr="00521C3E">
        <w:rPr>
          <w:rStyle w:val="Bodytext1"/>
          <w:b/>
          <w:bCs/>
        </w:rPr>
        <w:t xml:space="preserve">la demande </w:t>
      </w:r>
      <w:r w:rsidRPr="00521C3E">
        <w:rPr>
          <w:rStyle w:val="Bodytext1"/>
          <w:b/>
          <w:bCs/>
          <w:lang w:val="nl-NL" w:eastAsia="nl-NL" w:bidi="nl-NL"/>
        </w:rPr>
        <w:t xml:space="preserve">complète. </w:t>
      </w:r>
      <w:r w:rsidRPr="00521C3E">
        <w:rPr>
          <w:rStyle w:val="Bodytext1"/>
          <w:b/>
          <w:bCs/>
        </w:rPr>
        <w:t xml:space="preserve">Si le </w:t>
      </w:r>
      <w:r w:rsidRPr="00521C3E">
        <w:rPr>
          <w:rStyle w:val="Bodytext1"/>
          <w:b/>
          <w:bCs/>
          <w:lang w:val="cs-CZ" w:eastAsia="cs-CZ" w:bidi="cs-CZ"/>
        </w:rPr>
        <w:t xml:space="preserve">comité d’évaluation </w:t>
      </w:r>
      <w:r w:rsidRPr="00521C3E">
        <w:rPr>
          <w:rStyle w:val="Bodytext1"/>
          <w:b/>
          <w:bCs/>
        </w:rPr>
        <w:t xml:space="preserve">n’accepte pas l’explication/la justification fournie, la proposition pourra </w:t>
      </w:r>
      <w:r w:rsidRPr="00521C3E">
        <w:rPr>
          <w:rStyle w:val="Bodytext1"/>
          <w:b/>
          <w:bCs/>
          <w:lang w:val="nl-NL" w:eastAsia="nl-NL" w:bidi="nl-NL"/>
        </w:rPr>
        <w:t xml:space="preserve">être </w:t>
      </w:r>
      <w:r w:rsidRPr="00521C3E">
        <w:rPr>
          <w:rStyle w:val="Bodytext1"/>
          <w:b/>
          <w:bCs/>
          <w:lang w:val="cs-CZ" w:eastAsia="cs-CZ" w:bidi="cs-CZ"/>
        </w:rPr>
        <w:t xml:space="preserve">rejetée </w:t>
      </w:r>
      <w:r w:rsidRPr="00521C3E">
        <w:rPr>
          <w:rStyle w:val="Bodytext1"/>
          <w:b/>
          <w:bCs/>
        </w:rPr>
        <w:t>pour ce seul motif.</w:t>
      </w:r>
    </w:p>
    <w:p w14:paraId="52DABD73" w14:textId="77777777" w:rsidR="00D34F2F" w:rsidRPr="00521C3E" w:rsidRDefault="001D4A00" w:rsidP="005F65C2">
      <w:pPr>
        <w:pStyle w:val="Bodytext10"/>
        <w:jc w:val="both"/>
      </w:pPr>
      <w:r w:rsidRPr="00521C3E">
        <w:rPr>
          <w:rStyle w:val="Bodytext1"/>
        </w:rPr>
        <w:t xml:space="preserve">Les demandeurs chefs de file doivent soumettre leurs demandes </w:t>
      </w:r>
      <w:r w:rsidRPr="00521C3E">
        <w:rPr>
          <w:rStyle w:val="Bodytext1"/>
          <w:lang w:val="nl-NL" w:eastAsia="nl-NL" w:bidi="nl-NL"/>
        </w:rPr>
        <w:t xml:space="preserve">complètes </w:t>
      </w:r>
      <w:r w:rsidRPr="00521C3E">
        <w:rPr>
          <w:rStyle w:val="Bodytext1"/>
        </w:rPr>
        <w:t xml:space="preserve">dans la </w:t>
      </w:r>
      <w:r w:rsidRPr="00521C3E">
        <w:rPr>
          <w:rStyle w:val="Bodytext1"/>
          <w:lang w:val="nl-NL" w:eastAsia="nl-NL" w:bidi="nl-NL"/>
        </w:rPr>
        <w:t xml:space="preserve">même </w:t>
      </w:r>
      <w:r w:rsidRPr="00521C3E">
        <w:rPr>
          <w:rStyle w:val="Bodytext1"/>
        </w:rPr>
        <w:t xml:space="preserve">langue que celle de leur note succincte de </w:t>
      </w:r>
      <w:r w:rsidRPr="00521C3E">
        <w:rPr>
          <w:rStyle w:val="Bodytext1"/>
          <w:lang w:val="cs-CZ" w:eastAsia="cs-CZ" w:bidi="cs-CZ"/>
        </w:rPr>
        <w:t>présentation.</w:t>
      </w:r>
    </w:p>
    <w:p w14:paraId="52DABD74" w14:textId="77777777" w:rsidR="00D34F2F" w:rsidRPr="00521C3E" w:rsidRDefault="001D4A00" w:rsidP="005F65C2">
      <w:pPr>
        <w:pStyle w:val="Bodytext10"/>
        <w:jc w:val="both"/>
      </w:pPr>
      <w:r w:rsidRPr="00521C3E">
        <w:rPr>
          <w:rStyle w:val="Bodytext1"/>
        </w:rPr>
        <w:t xml:space="preserve">Veuillez </w:t>
      </w:r>
      <w:r w:rsidRPr="00521C3E">
        <w:rPr>
          <w:rStyle w:val="Bodytext1"/>
          <w:lang w:val="cs-CZ" w:eastAsia="cs-CZ" w:bidi="cs-CZ"/>
        </w:rPr>
        <w:t xml:space="preserve">compléter </w:t>
      </w:r>
      <w:r w:rsidRPr="00521C3E">
        <w:rPr>
          <w:rStyle w:val="Bodytext1"/>
        </w:rPr>
        <w:t xml:space="preserve">le formulaire de demande </w:t>
      </w:r>
      <w:r w:rsidRPr="00521C3E">
        <w:rPr>
          <w:rStyle w:val="Bodytext1"/>
          <w:lang w:val="nl-NL" w:eastAsia="nl-NL" w:bidi="nl-NL"/>
        </w:rPr>
        <w:t xml:space="preserve">complète </w:t>
      </w:r>
      <w:r w:rsidRPr="00521C3E">
        <w:rPr>
          <w:rStyle w:val="Bodytext1"/>
        </w:rPr>
        <w:t xml:space="preserve">aussi soigneusement et clairement que possible afin de faciliter son </w:t>
      </w:r>
      <w:r w:rsidRPr="00521C3E">
        <w:rPr>
          <w:rStyle w:val="Bodytext1"/>
          <w:lang w:val="cs-CZ" w:eastAsia="cs-CZ" w:bidi="cs-CZ"/>
        </w:rPr>
        <w:t>évaluation.</w:t>
      </w:r>
    </w:p>
    <w:p w14:paraId="52DABD75" w14:textId="77777777" w:rsidR="00D34F2F" w:rsidRPr="00521C3E" w:rsidRDefault="001D4A00" w:rsidP="005F65C2">
      <w:pPr>
        <w:pStyle w:val="Bodytext10"/>
        <w:jc w:val="both"/>
      </w:pPr>
      <w:r w:rsidRPr="00521C3E">
        <w:rPr>
          <w:rStyle w:val="Bodytext1"/>
        </w:rPr>
        <w:t xml:space="preserve">Toute erreur relative aux points </w:t>
      </w:r>
      <w:r w:rsidRPr="00521C3E">
        <w:rPr>
          <w:rStyle w:val="Bodytext1"/>
          <w:lang w:val="cs-CZ" w:eastAsia="cs-CZ" w:bidi="cs-CZ"/>
        </w:rPr>
        <w:t xml:space="preserve">mentionnés </w:t>
      </w:r>
      <w:r w:rsidRPr="00521C3E">
        <w:rPr>
          <w:rStyle w:val="Bodytext1"/>
        </w:rPr>
        <w:t xml:space="preserve">dans la liste de </w:t>
      </w:r>
      <w:r w:rsidRPr="00521C3E">
        <w:rPr>
          <w:rStyle w:val="Bodytext1"/>
          <w:lang w:val="fr-FR" w:eastAsia="fr-FR" w:bidi="fr-FR"/>
        </w:rPr>
        <w:t xml:space="preserve">contrôle </w:t>
      </w:r>
      <w:r w:rsidRPr="00521C3E">
        <w:rPr>
          <w:rStyle w:val="Bodytext1"/>
        </w:rPr>
        <w:t xml:space="preserve">(annexe A.2, Instructions) ou toute </w:t>
      </w:r>
      <w:r w:rsidRPr="00521C3E">
        <w:rPr>
          <w:rStyle w:val="Bodytext1"/>
          <w:lang w:val="cs-CZ" w:eastAsia="cs-CZ" w:bidi="cs-CZ"/>
        </w:rPr>
        <w:t xml:space="preserve">incohérence </w:t>
      </w:r>
      <w:r w:rsidRPr="00521C3E">
        <w:rPr>
          <w:rStyle w:val="Bodytext1"/>
        </w:rPr>
        <w:t xml:space="preserve">majeure dans la demande </w:t>
      </w:r>
      <w:r w:rsidRPr="00521C3E">
        <w:rPr>
          <w:rStyle w:val="Bodytext1"/>
          <w:lang w:val="nl-NL" w:eastAsia="nl-NL" w:bidi="nl-NL"/>
        </w:rPr>
        <w:t xml:space="preserve">complète </w:t>
      </w:r>
      <w:r w:rsidRPr="00521C3E">
        <w:rPr>
          <w:rStyle w:val="Bodytext1"/>
        </w:rPr>
        <w:t xml:space="preserve">(par exemple si les montants </w:t>
      </w:r>
      <w:r w:rsidRPr="00521C3E">
        <w:rPr>
          <w:rStyle w:val="Bodytext1"/>
          <w:lang w:val="cs-CZ" w:eastAsia="cs-CZ" w:bidi="cs-CZ"/>
        </w:rPr>
        <w:t xml:space="preserve">mentionnés </w:t>
      </w:r>
      <w:r w:rsidRPr="00521C3E">
        <w:rPr>
          <w:rStyle w:val="Bodytext1"/>
        </w:rPr>
        <w:t>dans les feuilles de calcul du budget ne correspondent pas) peut conduire au rejet de la demande.</w:t>
      </w:r>
    </w:p>
    <w:p w14:paraId="52DABD76" w14:textId="77777777" w:rsidR="00D34F2F" w:rsidRPr="00521C3E" w:rsidRDefault="001D4A00" w:rsidP="005F65C2">
      <w:pPr>
        <w:pStyle w:val="Bodytext10"/>
        <w:jc w:val="both"/>
      </w:pPr>
      <w:r w:rsidRPr="00521C3E">
        <w:rPr>
          <w:rStyle w:val="Bodytext1"/>
        </w:rPr>
        <w:t xml:space="preserve">Des </w:t>
      </w:r>
      <w:r w:rsidRPr="00521C3E">
        <w:rPr>
          <w:rStyle w:val="Bodytext1"/>
          <w:lang w:val="cs-CZ" w:eastAsia="cs-CZ" w:bidi="cs-CZ"/>
        </w:rPr>
        <w:t xml:space="preserve">éclaircissements </w:t>
      </w:r>
      <w:r w:rsidRPr="00521C3E">
        <w:rPr>
          <w:rStyle w:val="Bodytext1"/>
        </w:rPr>
        <w:t xml:space="preserve">ne seront </w:t>
      </w:r>
      <w:r w:rsidRPr="00521C3E">
        <w:rPr>
          <w:rStyle w:val="Bodytext1"/>
          <w:lang w:val="cs-CZ" w:eastAsia="cs-CZ" w:bidi="cs-CZ"/>
        </w:rPr>
        <w:t xml:space="preserve">demandés </w:t>
      </w:r>
      <w:r w:rsidRPr="00521C3E">
        <w:rPr>
          <w:rStyle w:val="Bodytext1"/>
        </w:rPr>
        <w:t xml:space="preserve">que lorsque les informations fournies ne sont pas claires et </w:t>
      </w:r>
      <w:r w:rsidRPr="00521C3E">
        <w:rPr>
          <w:rStyle w:val="Bodytext1"/>
          <w:lang w:val="nl-NL" w:eastAsia="nl-NL" w:bidi="nl-NL"/>
        </w:rPr>
        <w:t xml:space="preserve">empêchent </w:t>
      </w:r>
      <w:r w:rsidRPr="00521C3E">
        <w:rPr>
          <w:rStyle w:val="Bodytext1"/>
        </w:rPr>
        <w:t xml:space="preserve">donc l’administration contractante de </w:t>
      </w:r>
      <w:r w:rsidRPr="00521C3E">
        <w:rPr>
          <w:rStyle w:val="Bodytext1"/>
          <w:lang w:val="cs-CZ" w:eastAsia="cs-CZ" w:bidi="cs-CZ"/>
        </w:rPr>
        <w:t xml:space="preserve">réaliser </w:t>
      </w:r>
      <w:r w:rsidRPr="00521C3E">
        <w:rPr>
          <w:rStyle w:val="Bodytext1"/>
        </w:rPr>
        <w:t xml:space="preserve">une </w:t>
      </w:r>
      <w:r w:rsidRPr="00521C3E">
        <w:rPr>
          <w:rStyle w:val="Bodytext1"/>
          <w:lang w:val="cs-CZ" w:eastAsia="cs-CZ" w:bidi="cs-CZ"/>
        </w:rPr>
        <w:t xml:space="preserve">évaluation </w:t>
      </w:r>
      <w:r w:rsidRPr="00521C3E">
        <w:rPr>
          <w:rStyle w:val="Bodytext1"/>
        </w:rPr>
        <w:t>objective.</w:t>
      </w:r>
    </w:p>
    <w:p w14:paraId="52DABD77" w14:textId="77777777" w:rsidR="00D34F2F" w:rsidRPr="00521C3E" w:rsidRDefault="001D4A00" w:rsidP="005F65C2">
      <w:pPr>
        <w:pStyle w:val="Bodytext10"/>
        <w:jc w:val="both"/>
      </w:pPr>
      <w:r w:rsidRPr="00521C3E">
        <w:rPr>
          <w:rStyle w:val="Bodytext1"/>
        </w:rPr>
        <w:t xml:space="preserve">Il est </w:t>
      </w:r>
      <w:r w:rsidRPr="00521C3E">
        <w:rPr>
          <w:rStyle w:val="Bodytext1"/>
          <w:lang w:val="fr-FR" w:eastAsia="fr-FR" w:bidi="fr-FR"/>
        </w:rPr>
        <w:t xml:space="preserve">à </w:t>
      </w:r>
      <w:r w:rsidRPr="00521C3E">
        <w:rPr>
          <w:rStyle w:val="Bodytext1"/>
        </w:rPr>
        <w:t xml:space="preserve">noter que seuls le formulaire de demande </w:t>
      </w:r>
      <w:r w:rsidRPr="00521C3E">
        <w:rPr>
          <w:rStyle w:val="Bodytext1"/>
          <w:lang w:val="nl-NL" w:eastAsia="nl-NL" w:bidi="nl-NL"/>
        </w:rPr>
        <w:t xml:space="preserve">complète </w:t>
      </w:r>
      <w:r w:rsidRPr="00521C3E">
        <w:rPr>
          <w:rStyle w:val="Bodytext1"/>
        </w:rPr>
        <w:t xml:space="preserve">et les annexes </w:t>
      </w:r>
      <w:r w:rsidRPr="00521C3E">
        <w:rPr>
          <w:rStyle w:val="Bodytext1"/>
          <w:lang w:val="cs-CZ" w:eastAsia="cs-CZ" w:bidi="cs-CZ"/>
        </w:rPr>
        <w:t xml:space="preserve">publiées </w:t>
      </w:r>
      <w:r w:rsidRPr="00521C3E">
        <w:rPr>
          <w:rStyle w:val="Bodytext1"/>
        </w:rPr>
        <w:t xml:space="preserve">qui doivent </w:t>
      </w:r>
      <w:r w:rsidRPr="00521C3E">
        <w:rPr>
          <w:rStyle w:val="Bodytext1"/>
          <w:lang w:val="nl-NL" w:eastAsia="nl-NL" w:bidi="nl-NL"/>
        </w:rPr>
        <w:t xml:space="preserve">être </w:t>
      </w:r>
      <w:r w:rsidRPr="00521C3E">
        <w:rPr>
          <w:rStyle w:val="Bodytext1"/>
          <w:lang w:val="cs-CZ" w:eastAsia="cs-CZ" w:bidi="cs-CZ"/>
        </w:rPr>
        <w:t xml:space="preserve">complétées </w:t>
      </w:r>
      <w:r w:rsidRPr="00521C3E">
        <w:rPr>
          <w:rStyle w:val="Bodytext1"/>
        </w:rPr>
        <w:lastRenderedPageBreak/>
        <w:t xml:space="preserve">(budget, cadre logique) seront transmis aux </w:t>
      </w:r>
      <w:r w:rsidRPr="00521C3E">
        <w:rPr>
          <w:rStyle w:val="Bodytext1"/>
          <w:lang w:val="cs-CZ" w:eastAsia="cs-CZ" w:bidi="cs-CZ"/>
        </w:rPr>
        <w:t xml:space="preserve">évaluateurs </w:t>
      </w:r>
      <w:r w:rsidRPr="00521C3E">
        <w:rPr>
          <w:rStyle w:val="Bodytext1"/>
        </w:rPr>
        <w:t xml:space="preserve">(et, le cas </w:t>
      </w:r>
      <w:r w:rsidRPr="00521C3E">
        <w:rPr>
          <w:rStyle w:val="Bodytext1"/>
          <w:lang w:val="cs-CZ" w:eastAsia="cs-CZ" w:bidi="cs-CZ"/>
        </w:rPr>
        <w:t xml:space="preserve">échéant, </w:t>
      </w:r>
      <w:r w:rsidRPr="00521C3E">
        <w:rPr>
          <w:rStyle w:val="Bodytext1"/>
        </w:rPr>
        <w:t xml:space="preserve">aux assesseurs). Il est par </w:t>
      </w:r>
      <w:r w:rsidRPr="00521C3E">
        <w:rPr>
          <w:rStyle w:val="Bodytext1"/>
          <w:lang w:val="cs-CZ" w:eastAsia="cs-CZ" w:bidi="cs-CZ"/>
        </w:rPr>
        <w:t xml:space="preserve">conséquent </w:t>
      </w:r>
      <w:r w:rsidRPr="00521C3E">
        <w:rPr>
          <w:rStyle w:val="Bodytext1"/>
          <w:lang w:val="nl-NL" w:eastAsia="nl-NL" w:bidi="nl-NL"/>
        </w:rPr>
        <w:t xml:space="preserve">très </w:t>
      </w:r>
      <w:r w:rsidRPr="00521C3E">
        <w:rPr>
          <w:rStyle w:val="Bodytext1"/>
        </w:rPr>
        <w:t>important que ces documents contiennent TOUTES les informations pertinentes concernant l’action.</w:t>
      </w:r>
    </w:p>
    <w:p w14:paraId="52DABD78" w14:textId="77777777" w:rsidR="00D34F2F" w:rsidRPr="00521C3E" w:rsidRDefault="001D4A00" w:rsidP="005F65C2">
      <w:pPr>
        <w:pStyle w:val="Bodytext10"/>
        <w:jc w:val="both"/>
      </w:pPr>
      <w:r w:rsidRPr="00521C3E">
        <w:rPr>
          <w:rStyle w:val="Bodytext1"/>
        </w:rPr>
        <w:t xml:space="preserve">S’il est impossible de s’enregistrer en ligne dans PADOR pour des raisons techniques, </w:t>
      </w:r>
      <w:r w:rsidRPr="00521C3E">
        <w:rPr>
          <w:rStyle w:val="Bodytext1"/>
          <w:b/>
          <w:bCs/>
        </w:rPr>
        <w:t xml:space="preserve">le demandeur chef de file doit </w:t>
      </w:r>
      <w:r w:rsidRPr="00521C3E">
        <w:rPr>
          <w:rStyle w:val="Bodytext1"/>
          <w:b/>
          <w:bCs/>
          <w:lang w:val="cs-CZ" w:eastAsia="cs-CZ" w:bidi="cs-CZ"/>
        </w:rPr>
        <w:t xml:space="preserve">également </w:t>
      </w:r>
      <w:r w:rsidRPr="00521C3E">
        <w:rPr>
          <w:rStyle w:val="Bodytext1"/>
          <w:b/>
          <w:bCs/>
        </w:rPr>
        <w:t xml:space="preserve">joindre </w:t>
      </w:r>
      <w:r w:rsidRPr="00521C3E">
        <w:rPr>
          <w:rStyle w:val="Bodytext1"/>
          <w:b/>
          <w:bCs/>
          <w:lang w:val="fr-FR" w:eastAsia="fr-FR" w:bidi="fr-FR"/>
        </w:rPr>
        <w:t xml:space="preserve">à </w:t>
      </w:r>
      <w:r w:rsidRPr="00521C3E">
        <w:rPr>
          <w:rStyle w:val="Bodytext1"/>
          <w:b/>
          <w:bCs/>
        </w:rPr>
        <w:t xml:space="preserve">sa demande </w:t>
      </w:r>
      <w:r w:rsidRPr="00521C3E">
        <w:rPr>
          <w:rStyle w:val="Bodytext1"/>
          <w:b/>
          <w:bCs/>
          <w:lang w:val="nl-NL" w:eastAsia="nl-NL" w:bidi="nl-NL"/>
        </w:rPr>
        <w:t xml:space="preserve">complète </w:t>
      </w:r>
      <w:r w:rsidRPr="00521C3E">
        <w:rPr>
          <w:rStyle w:val="Bodytext1"/>
          <w:b/>
          <w:bCs/>
        </w:rPr>
        <w:t>les formulaires d’enregistrement PADOR</w:t>
      </w:r>
      <w:r w:rsidR="00136810">
        <w:rPr>
          <w:rStyle w:val="Bodytext1"/>
          <w:b/>
          <w:bCs/>
        </w:rPr>
        <w:t xml:space="preserve"> </w:t>
      </w:r>
      <w:bookmarkStart w:id="16" w:name="bookmark44"/>
      <w:r w:rsidRPr="00136810">
        <w:rPr>
          <w:rStyle w:val="Heading21"/>
          <w:bCs w:val="0"/>
        </w:rPr>
        <w:t xml:space="preserve">(annexe F) </w:t>
      </w:r>
      <w:r w:rsidRPr="00136810">
        <w:rPr>
          <w:rStyle w:val="Heading21"/>
          <w:bCs w:val="0"/>
          <w:lang w:val="cs-CZ" w:eastAsia="cs-CZ" w:bidi="cs-CZ"/>
        </w:rPr>
        <w:t xml:space="preserve">complétés </w:t>
      </w:r>
      <w:r w:rsidRPr="00136810">
        <w:rPr>
          <w:rStyle w:val="Heading21"/>
          <w:bCs w:val="0"/>
        </w:rPr>
        <w:t xml:space="preserve">pour </w:t>
      </w:r>
      <w:r w:rsidRPr="00136810">
        <w:rPr>
          <w:rStyle w:val="Heading21"/>
          <w:bCs w:val="0"/>
          <w:lang w:val="nl-NL" w:eastAsia="nl-NL" w:bidi="nl-NL"/>
        </w:rPr>
        <w:t xml:space="preserve">lui-même, </w:t>
      </w:r>
      <w:r w:rsidRPr="00136810">
        <w:rPr>
          <w:rStyle w:val="Heading21"/>
          <w:bCs w:val="0"/>
        </w:rPr>
        <w:t xml:space="preserve">pour chaque codemandeur </w:t>
      </w:r>
      <w:r w:rsidRPr="00136810">
        <w:rPr>
          <w:rStyle w:val="Heading21"/>
          <w:bCs w:val="0"/>
          <w:lang w:val="cs-CZ" w:eastAsia="cs-CZ" w:bidi="cs-CZ"/>
        </w:rPr>
        <w:t xml:space="preserve">éventuel </w:t>
      </w:r>
      <w:r w:rsidRPr="00136810">
        <w:rPr>
          <w:rStyle w:val="Heading21"/>
          <w:bCs w:val="0"/>
        </w:rPr>
        <w:t xml:space="preserve">et pour chaque </w:t>
      </w:r>
      <w:r w:rsidRPr="00136810">
        <w:rPr>
          <w:rStyle w:val="Heading21"/>
          <w:bCs w:val="0"/>
          <w:lang w:val="cs-CZ" w:eastAsia="cs-CZ" w:bidi="cs-CZ"/>
        </w:rPr>
        <w:t>entité affiliée éventuelle</w:t>
      </w:r>
      <w:r w:rsidRPr="00136810">
        <w:rPr>
          <w:rStyle w:val="Heading21"/>
          <w:bCs w:val="0"/>
          <w:vertAlign w:val="superscript"/>
          <w:lang w:val="cs-CZ" w:eastAsia="cs-CZ" w:bidi="cs-CZ"/>
        </w:rPr>
        <w:footnoteReference w:id="9"/>
      </w:r>
      <w:r w:rsidRPr="00136810">
        <w:rPr>
          <w:rStyle w:val="Heading21"/>
          <w:bCs w:val="0"/>
          <w:lang w:val="cs-CZ" w:eastAsia="cs-CZ" w:bidi="cs-CZ"/>
        </w:rPr>
        <w:t>.</w:t>
      </w:r>
      <w:bookmarkEnd w:id="16"/>
    </w:p>
    <w:p w14:paraId="52DABD79" w14:textId="77777777" w:rsidR="00D34F2F" w:rsidRPr="00521C3E" w:rsidRDefault="001D4A00" w:rsidP="005F65C2">
      <w:pPr>
        <w:pStyle w:val="Bodytext10"/>
        <w:jc w:val="both"/>
      </w:pPr>
      <w:r w:rsidRPr="00521C3E">
        <w:rPr>
          <w:rStyle w:val="Bodytext1"/>
        </w:rPr>
        <w:t xml:space="preserve">Veuillez noter que les documents suivants doivent </w:t>
      </w:r>
      <w:r w:rsidRPr="00521C3E">
        <w:rPr>
          <w:rStyle w:val="Bodytext1"/>
          <w:lang w:val="nl-NL" w:eastAsia="nl-NL" w:bidi="nl-NL"/>
        </w:rPr>
        <w:t xml:space="preserve">être </w:t>
      </w:r>
      <w:r w:rsidRPr="00521C3E">
        <w:rPr>
          <w:rStyle w:val="Bodytext1"/>
          <w:lang w:val="cs-CZ" w:eastAsia="cs-CZ" w:bidi="cs-CZ"/>
        </w:rPr>
        <w:t xml:space="preserve">téléchargés </w:t>
      </w:r>
      <w:r w:rsidRPr="00521C3E">
        <w:rPr>
          <w:rStyle w:val="Bodytext1"/>
        </w:rPr>
        <w:t xml:space="preserve">dans PADOR avant la date limite de </w:t>
      </w:r>
      <w:r w:rsidRPr="00521C3E">
        <w:rPr>
          <w:rStyle w:val="Bodytext1"/>
          <w:lang w:val="fr-FR" w:eastAsia="fr-FR" w:bidi="fr-FR"/>
        </w:rPr>
        <w:t xml:space="preserve">dépôt </w:t>
      </w:r>
      <w:r w:rsidRPr="00521C3E">
        <w:rPr>
          <w:rStyle w:val="Bodytext1"/>
        </w:rPr>
        <w:t xml:space="preserve">de la demande </w:t>
      </w:r>
      <w:r w:rsidRPr="00521C3E">
        <w:rPr>
          <w:rStyle w:val="Bodytext1"/>
          <w:lang w:val="nl-NL" w:eastAsia="nl-NL" w:bidi="nl-NL"/>
        </w:rPr>
        <w:t xml:space="preserve">complète </w:t>
      </w:r>
      <w:r w:rsidRPr="00521C3E">
        <w:rPr>
          <w:rStyle w:val="Bodytext1"/>
        </w:rPr>
        <w:t>ou joints au formulaire d’enregistrement PADOR avec le formulaire de demande complet</w:t>
      </w:r>
      <w:r w:rsidR="00136810">
        <w:rPr>
          <w:rStyle w:val="Bodytext1"/>
        </w:rPr>
        <w:t xml:space="preserve"> </w:t>
      </w:r>
      <w:r w:rsidRPr="00521C3E">
        <w:rPr>
          <w:rStyle w:val="Bodytext1"/>
        </w:rPr>
        <w:t>:</w:t>
      </w:r>
    </w:p>
    <w:p w14:paraId="52DABD7A" w14:textId="77777777" w:rsidR="00D34F2F" w:rsidRPr="00521C3E" w:rsidRDefault="001D4A00" w:rsidP="00B201E9">
      <w:pPr>
        <w:pStyle w:val="Bodytext10"/>
        <w:numPr>
          <w:ilvl w:val="0"/>
          <w:numId w:val="23"/>
        </w:numPr>
        <w:tabs>
          <w:tab w:val="left" w:pos="1081"/>
        </w:tabs>
        <w:spacing w:after="120"/>
        <w:ind w:left="1100" w:hanging="360"/>
        <w:jc w:val="both"/>
      </w:pPr>
      <w:r w:rsidRPr="00521C3E">
        <w:rPr>
          <w:rStyle w:val="Bodytext1"/>
        </w:rPr>
        <w:t xml:space="preserve">Les statuts ou actes constitutifs du demandeur chef de file, des </w:t>
      </w:r>
      <w:r w:rsidRPr="00521C3E">
        <w:rPr>
          <w:rStyle w:val="Bodytext1"/>
          <w:lang w:val="cs-CZ" w:eastAsia="cs-CZ" w:bidi="cs-CZ"/>
        </w:rPr>
        <w:t xml:space="preserve">éventuels </w:t>
      </w:r>
      <w:r w:rsidRPr="00521C3E">
        <w:rPr>
          <w:rStyle w:val="Bodytext1"/>
        </w:rPr>
        <w:t xml:space="preserve">codemandeurs et des </w:t>
      </w:r>
      <w:r w:rsidRPr="00521C3E">
        <w:rPr>
          <w:rStyle w:val="Bodytext1"/>
          <w:lang w:val="cs-CZ" w:eastAsia="cs-CZ" w:bidi="cs-CZ"/>
        </w:rPr>
        <w:t xml:space="preserve">éventuelles entités affiliées. </w:t>
      </w:r>
      <w:r w:rsidRPr="00521C3E">
        <w:rPr>
          <w:rStyle w:val="Bodytext1"/>
        </w:rPr>
        <w:t xml:space="preserve">Lorsqu’au cours des deux </w:t>
      </w:r>
      <w:r w:rsidRPr="00521C3E">
        <w:rPr>
          <w:rStyle w:val="Bodytext1"/>
          <w:lang w:val="cs-CZ" w:eastAsia="cs-CZ" w:bidi="cs-CZ"/>
        </w:rPr>
        <w:t xml:space="preserve">années précédant </w:t>
      </w:r>
      <w:r w:rsidRPr="00521C3E">
        <w:rPr>
          <w:rStyle w:val="Bodytext1"/>
        </w:rPr>
        <w:t xml:space="preserve">la date limite de </w:t>
      </w:r>
      <w:r w:rsidRPr="00521C3E">
        <w:rPr>
          <w:rStyle w:val="Bodytext1"/>
          <w:lang w:val="cs-CZ" w:eastAsia="cs-CZ" w:bidi="cs-CZ"/>
        </w:rPr>
        <w:t xml:space="preserve">réception </w:t>
      </w:r>
      <w:r w:rsidRPr="00521C3E">
        <w:rPr>
          <w:rStyle w:val="Bodytext1"/>
        </w:rPr>
        <w:t xml:space="preserve">des demandes, l’administration contractante a reconnu </w:t>
      </w:r>
      <w:r w:rsidRPr="00521C3E">
        <w:rPr>
          <w:rStyle w:val="Bodytext1"/>
          <w:lang w:val="cs-CZ" w:eastAsia="cs-CZ" w:bidi="cs-CZ"/>
        </w:rPr>
        <w:t xml:space="preserve">l’éligibilité </w:t>
      </w:r>
      <w:r w:rsidRPr="00521C3E">
        <w:rPr>
          <w:rStyle w:val="Bodytext1"/>
        </w:rPr>
        <w:t xml:space="preserve">du demandeur chef de file, des codemandeurs ou des </w:t>
      </w:r>
      <w:r w:rsidRPr="00521C3E">
        <w:rPr>
          <w:rStyle w:val="Bodytext1"/>
          <w:lang w:val="cs-CZ" w:eastAsia="cs-CZ" w:bidi="cs-CZ"/>
        </w:rPr>
        <w:t xml:space="preserve">entités affiliées </w:t>
      </w:r>
      <w:r w:rsidRPr="00521C3E">
        <w:rPr>
          <w:rStyle w:val="Bodytext1"/>
        </w:rPr>
        <w:t xml:space="preserve">pour un autre appel </w:t>
      </w:r>
      <w:r w:rsidRPr="00521C3E">
        <w:rPr>
          <w:rStyle w:val="Bodytext1"/>
          <w:lang w:val="fr-FR" w:eastAsia="fr-FR" w:bidi="fr-FR"/>
        </w:rPr>
        <w:t xml:space="preserve">à </w:t>
      </w:r>
      <w:r w:rsidRPr="00521C3E">
        <w:rPr>
          <w:rStyle w:val="Bodytext1"/>
        </w:rPr>
        <w:t xml:space="preserve">propositions relevant de la </w:t>
      </w:r>
      <w:r w:rsidRPr="00521C3E">
        <w:rPr>
          <w:rStyle w:val="Bodytext1"/>
          <w:lang w:val="nl-NL" w:eastAsia="nl-NL" w:bidi="nl-NL"/>
        </w:rPr>
        <w:t xml:space="preserve">même </w:t>
      </w:r>
      <w:r w:rsidRPr="00521C3E">
        <w:rPr>
          <w:rStyle w:val="Bodytext1"/>
        </w:rPr>
        <w:t xml:space="preserve">ligne </w:t>
      </w:r>
      <w:r w:rsidRPr="00521C3E">
        <w:rPr>
          <w:rStyle w:val="Bodytext1"/>
          <w:lang w:val="cs-CZ" w:eastAsia="cs-CZ" w:bidi="cs-CZ"/>
        </w:rPr>
        <w:t xml:space="preserve">budgétaire, </w:t>
      </w:r>
      <w:r w:rsidRPr="00521C3E">
        <w:rPr>
          <w:rStyle w:val="Bodytext1"/>
        </w:rPr>
        <w:t xml:space="preserve">ceux-ci peuvent soumettre, au lieu des statuts ou actes constitutifs, une copie du document prouvant leur </w:t>
      </w:r>
      <w:r w:rsidRPr="00521C3E">
        <w:rPr>
          <w:rStyle w:val="Bodytext1"/>
          <w:lang w:val="cs-CZ" w:eastAsia="cs-CZ" w:bidi="cs-CZ"/>
        </w:rPr>
        <w:t xml:space="preserve">éligibilité </w:t>
      </w:r>
      <w:r w:rsidRPr="00521C3E">
        <w:rPr>
          <w:rStyle w:val="Bodytext1"/>
        </w:rPr>
        <w:t xml:space="preserve">lors d’un appel </w:t>
      </w:r>
      <w:r w:rsidRPr="00521C3E">
        <w:rPr>
          <w:rStyle w:val="Bodytext1"/>
          <w:lang w:val="cs-CZ" w:eastAsia="cs-CZ" w:bidi="cs-CZ"/>
        </w:rPr>
        <w:t xml:space="preserve">précédent </w:t>
      </w:r>
      <w:r w:rsidRPr="00521C3E">
        <w:rPr>
          <w:rStyle w:val="Bodytext1"/>
        </w:rPr>
        <w:t xml:space="preserve">(par exemple, une copie des conditions </w:t>
      </w:r>
      <w:r w:rsidRPr="00521C3E">
        <w:rPr>
          <w:rStyle w:val="Bodytext1"/>
          <w:lang w:val="nl-NL" w:eastAsia="nl-NL" w:bidi="nl-NL"/>
        </w:rPr>
        <w:t xml:space="preserve">particulières </w:t>
      </w:r>
      <w:r w:rsidRPr="00521C3E">
        <w:rPr>
          <w:rStyle w:val="Bodytext1"/>
        </w:rPr>
        <w:t xml:space="preserve">d’un contrat de subvention conclu pendant la </w:t>
      </w:r>
      <w:r w:rsidRPr="00521C3E">
        <w:rPr>
          <w:rStyle w:val="Bodytext1"/>
          <w:lang w:val="cs-CZ" w:eastAsia="cs-CZ" w:bidi="cs-CZ"/>
        </w:rPr>
        <w:t xml:space="preserve">période </w:t>
      </w:r>
      <w:r w:rsidRPr="00521C3E">
        <w:rPr>
          <w:rStyle w:val="Bodytext1"/>
        </w:rPr>
        <w:t xml:space="preserve">de </w:t>
      </w:r>
      <w:r w:rsidRPr="00521C3E">
        <w:rPr>
          <w:rStyle w:val="Bodytext1"/>
          <w:lang w:val="cs-CZ" w:eastAsia="cs-CZ" w:bidi="cs-CZ"/>
        </w:rPr>
        <w:t xml:space="preserve">référence), </w:t>
      </w:r>
      <w:r w:rsidRPr="00521C3E">
        <w:rPr>
          <w:rStyle w:val="Bodytext1"/>
          <w:lang w:val="fr-FR" w:eastAsia="fr-FR" w:bidi="fr-FR"/>
        </w:rPr>
        <w:t xml:space="preserve">à </w:t>
      </w:r>
      <w:r w:rsidRPr="00521C3E">
        <w:rPr>
          <w:rStyle w:val="Bodytext1"/>
        </w:rPr>
        <w:t xml:space="preserve">moins que leur statut juridique ait </w:t>
      </w:r>
      <w:r w:rsidRPr="00521C3E">
        <w:rPr>
          <w:rStyle w:val="Bodytext1"/>
          <w:lang w:val="cs-CZ" w:eastAsia="cs-CZ" w:bidi="cs-CZ"/>
        </w:rPr>
        <w:t xml:space="preserve">changé </w:t>
      </w:r>
      <w:r w:rsidRPr="00521C3E">
        <w:rPr>
          <w:rStyle w:val="Bodytext1"/>
        </w:rPr>
        <w:t xml:space="preserve">entre-temps. Cette obligation ne s’applique pas aux organisations internationales ayant </w:t>
      </w:r>
      <w:r w:rsidRPr="00521C3E">
        <w:rPr>
          <w:rStyle w:val="Bodytext1"/>
          <w:lang w:val="cs-CZ" w:eastAsia="cs-CZ" w:bidi="cs-CZ"/>
        </w:rPr>
        <w:t xml:space="preserve">signé </w:t>
      </w:r>
      <w:r w:rsidRPr="00521C3E">
        <w:rPr>
          <w:rStyle w:val="Bodytext1"/>
        </w:rPr>
        <w:t xml:space="preserve">un accord-cadre avec la Commission </w:t>
      </w:r>
      <w:r w:rsidRPr="00521C3E">
        <w:rPr>
          <w:rStyle w:val="Bodytext1"/>
          <w:lang w:val="cs-CZ" w:eastAsia="cs-CZ" w:bidi="cs-CZ"/>
        </w:rPr>
        <w:t>européenne.</w:t>
      </w:r>
    </w:p>
    <w:p w14:paraId="52DABD7B" w14:textId="77777777" w:rsidR="00D34F2F" w:rsidRPr="00521C3E" w:rsidRDefault="001D4A00" w:rsidP="00B201E9">
      <w:pPr>
        <w:pStyle w:val="Bodytext10"/>
        <w:numPr>
          <w:ilvl w:val="0"/>
          <w:numId w:val="23"/>
        </w:numPr>
        <w:tabs>
          <w:tab w:val="left" w:pos="1081"/>
        </w:tabs>
        <w:spacing w:after="120"/>
        <w:ind w:left="1100" w:hanging="360"/>
        <w:jc w:val="both"/>
      </w:pPr>
      <w:r w:rsidRPr="00521C3E">
        <w:rPr>
          <w:rStyle w:val="Bodytext1"/>
        </w:rPr>
        <w:t xml:space="preserve">Le formulaire </w:t>
      </w:r>
      <w:r w:rsidRPr="00521C3E">
        <w:rPr>
          <w:rStyle w:val="Bodytext1"/>
          <w:lang w:val="cs-CZ" w:eastAsia="cs-CZ" w:bidi="cs-CZ"/>
        </w:rPr>
        <w:t xml:space="preserve">«entité légale» </w:t>
      </w:r>
      <w:r w:rsidRPr="00521C3E">
        <w:rPr>
          <w:rStyle w:val="Bodytext1"/>
        </w:rPr>
        <w:t xml:space="preserve">(annexe D des </w:t>
      </w:r>
      <w:r w:rsidRPr="00521C3E">
        <w:rPr>
          <w:rStyle w:val="Bodytext1"/>
          <w:lang w:val="cs-CZ" w:eastAsia="cs-CZ" w:bidi="cs-CZ"/>
        </w:rPr>
        <w:t xml:space="preserve">présentes </w:t>
      </w:r>
      <w:r w:rsidRPr="00521C3E">
        <w:rPr>
          <w:rStyle w:val="Bodytext1"/>
        </w:rPr>
        <w:t xml:space="preserve">lignes directrices) </w:t>
      </w:r>
      <w:r w:rsidRPr="00521C3E">
        <w:rPr>
          <w:rStyle w:val="Bodytext1"/>
          <w:lang w:val="fr-FR" w:eastAsia="fr-FR" w:bidi="fr-FR"/>
        </w:rPr>
        <w:t xml:space="preserve">dûment </w:t>
      </w:r>
      <w:r w:rsidRPr="00521C3E">
        <w:rPr>
          <w:rStyle w:val="Bodytext1"/>
        </w:rPr>
        <w:t xml:space="preserve">rempli et </w:t>
      </w:r>
      <w:r w:rsidRPr="00521C3E">
        <w:rPr>
          <w:rStyle w:val="Bodytext1"/>
          <w:lang w:val="cs-CZ" w:eastAsia="cs-CZ" w:bidi="cs-CZ"/>
        </w:rPr>
        <w:t xml:space="preserve">signé </w:t>
      </w:r>
      <w:r w:rsidRPr="00521C3E">
        <w:rPr>
          <w:rStyle w:val="Bodytext1"/>
        </w:rPr>
        <w:t xml:space="preserve">par chacun des demandeurs (le demandeur chef de file et chacun des </w:t>
      </w:r>
      <w:r w:rsidRPr="00521C3E">
        <w:rPr>
          <w:rStyle w:val="Bodytext1"/>
          <w:lang w:val="cs-CZ" w:eastAsia="cs-CZ" w:bidi="cs-CZ"/>
        </w:rPr>
        <w:t xml:space="preserve">éventuels </w:t>
      </w:r>
      <w:r w:rsidRPr="00521C3E">
        <w:rPr>
          <w:rStyle w:val="Bodytext1"/>
        </w:rPr>
        <w:t xml:space="preserve">codemandeurs), </w:t>
      </w:r>
      <w:r w:rsidRPr="00521C3E">
        <w:rPr>
          <w:rStyle w:val="Bodytext1"/>
          <w:lang w:val="cs-CZ" w:eastAsia="cs-CZ" w:bidi="cs-CZ"/>
        </w:rPr>
        <w:t xml:space="preserve">accompagné </w:t>
      </w:r>
      <w:r w:rsidRPr="00521C3E">
        <w:rPr>
          <w:rStyle w:val="Bodytext1"/>
        </w:rPr>
        <w:t xml:space="preserve">des </w:t>
      </w:r>
      <w:r w:rsidRPr="00521C3E">
        <w:rPr>
          <w:rStyle w:val="Bodytext1"/>
          <w:lang w:val="nl-NL" w:eastAsia="nl-NL" w:bidi="nl-NL"/>
        </w:rPr>
        <w:t xml:space="preserve">pièces </w:t>
      </w:r>
      <w:r w:rsidRPr="00521C3E">
        <w:rPr>
          <w:rStyle w:val="Bodytext1"/>
        </w:rPr>
        <w:t xml:space="preserve">justificatives qui y sont </w:t>
      </w:r>
      <w:r w:rsidRPr="00521C3E">
        <w:rPr>
          <w:rStyle w:val="Bodytext1"/>
          <w:lang w:val="cs-CZ" w:eastAsia="cs-CZ" w:bidi="cs-CZ"/>
        </w:rPr>
        <w:t xml:space="preserve">demandées. </w:t>
      </w:r>
      <w:r w:rsidRPr="00521C3E">
        <w:rPr>
          <w:rStyle w:val="Bodytext1"/>
        </w:rPr>
        <w:t xml:space="preserve">Si les demandeurs ont </w:t>
      </w:r>
      <w:r w:rsidRPr="00521C3E">
        <w:rPr>
          <w:rStyle w:val="Bodytext1"/>
          <w:lang w:val="fr-FR" w:eastAsia="fr-FR" w:bidi="fr-FR"/>
        </w:rPr>
        <w:t xml:space="preserve">déjà </w:t>
      </w:r>
      <w:r w:rsidRPr="00521C3E">
        <w:rPr>
          <w:rStyle w:val="Bodytext1"/>
          <w:lang w:val="cs-CZ" w:eastAsia="cs-CZ" w:bidi="cs-CZ"/>
        </w:rPr>
        <w:t xml:space="preserve">signé </w:t>
      </w:r>
      <w:r w:rsidRPr="00521C3E">
        <w:rPr>
          <w:rStyle w:val="Bodytext1"/>
        </w:rPr>
        <w:t xml:space="preserve">un contrat avec l’administration contractante, ils peuvent fournir leur </w:t>
      </w:r>
      <w:r w:rsidRPr="00521C3E">
        <w:rPr>
          <w:rStyle w:val="Bodytext1"/>
          <w:lang w:val="cs-CZ" w:eastAsia="cs-CZ" w:bidi="cs-CZ"/>
        </w:rPr>
        <w:t xml:space="preserve">numéro d’entité légale </w:t>
      </w:r>
      <w:r w:rsidRPr="00521C3E">
        <w:rPr>
          <w:rStyle w:val="Bodytext1"/>
        </w:rPr>
        <w:t xml:space="preserve">au lieu du formulaire </w:t>
      </w:r>
      <w:r w:rsidRPr="00521C3E">
        <w:rPr>
          <w:rStyle w:val="Bodytext1"/>
          <w:lang w:val="cs-CZ" w:eastAsia="cs-CZ" w:bidi="cs-CZ"/>
        </w:rPr>
        <w:t xml:space="preserve">«entité légale» </w:t>
      </w:r>
      <w:r w:rsidRPr="00521C3E">
        <w:rPr>
          <w:rStyle w:val="Bodytext1"/>
        </w:rPr>
        <w:t xml:space="preserve">et des </w:t>
      </w:r>
      <w:r w:rsidRPr="00521C3E">
        <w:rPr>
          <w:rStyle w:val="Bodytext1"/>
          <w:lang w:val="nl-NL" w:eastAsia="nl-NL" w:bidi="nl-NL"/>
        </w:rPr>
        <w:t xml:space="preserve">pièces </w:t>
      </w:r>
      <w:r w:rsidRPr="00521C3E">
        <w:rPr>
          <w:rStyle w:val="Bodytext1"/>
        </w:rPr>
        <w:t xml:space="preserve">justificatives, </w:t>
      </w:r>
      <w:r w:rsidRPr="00521C3E">
        <w:rPr>
          <w:rStyle w:val="Bodytext1"/>
          <w:lang w:val="fr-FR" w:eastAsia="fr-FR" w:bidi="fr-FR"/>
        </w:rPr>
        <w:t xml:space="preserve">à </w:t>
      </w:r>
      <w:r w:rsidRPr="00521C3E">
        <w:rPr>
          <w:rStyle w:val="Bodytext1"/>
        </w:rPr>
        <w:t xml:space="preserve">moins que leur statut juridique ait </w:t>
      </w:r>
      <w:r w:rsidRPr="00521C3E">
        <w:rPr>
          <w:rStyle w:val="Bodytext1"/>
          <w:lang w:val="cs-CZ" w:eastAsia="cs-CZ" w:bidi="cs-CZ"/>
        </w:rPr>
        <w:t xml:space="preserve">changé </w:t>
      </w:r>
      <w:r w:rsidRPr="00521C3E">
        <w:rPr>
          <w:rStyle w:val="Bodytext1"/>
        </w:rPr>
        <w:t>entre-temps.</w:t>
      </w:r>
    </w:p>
    <w:p w14:paraId="52DABD7C" w14:textId="77777777" w:rsidR="00D34F2F" w:rsidRPr="00521C3E" w:rsidRDefault="001D4A00" w:rsidP="00B201E9">
      <w:pPr>
        <w:pStyle w:val="Bodytext10"/>
        <w:numPr>
          <w:ilvl w:val="0"/>
          <w:numId w:val="23"/>
        </w:numPr>
        <w:tabs>
          <w:tab w:val="left" w:pos="1081"/>
        </w:tabs>
        <w:spacing w:after="120"/>
        <w:ind w:left="1100" w:hanging="360"/>
        <w:jc w:val="both"/>
      </w:pPr>
      <w:r w:rsidRPr="00521C3E">
        <w:rPr>
          <w:rStyle w:val="Bodytext1"/>
        </w:rPr>
        <w:t xml:space="preserve">Un formulaire </w:t>
      </w:r>
      <w:r w:rsidRPr="00521C3E">
        <w:rPr>
          <w:rStyle w:val="Bodytext1"/>
          <w:lang w:val="cs-CZ" w:eastAsia="cs-CZ" w:bidi="cs-CZ"/>
        </w:rPr>
        <w:t xml:space="preserve">«signalétique </w:t>
      </w:r>
      <w:r w:rsidRPr="00521C3E">
        <w:rPr>
          <w:rStyle w:val="Bodytext1"/>
        </w:rPr>
        <w:t xml:space="preserve">financier» du demandeur chef de file (pas du ou des codemandeurs), conforme au </w:t>
      </w:r>
      <w:r w:rsidRPr="00521C3E">
        <w:rPr>
          <w:rStyle w:val="Bodytext1"/>
          <w:lang w:val="nl-NL" w:eastAsia="nl-NL" w:bidi="nl-NL"/>
        </w:rPr>
        <w:t xml:space="preserve">modèle </w:t>
      </w:r>
      <w:r w:rsidRPr="00521C3E">
        <w:rPr>
          <w:rStyle w:val="Bodytext1"/>
        </w:rPr>
        <w:t xml:space="preserve">joint dans l’annexe E des </w:t>
      </w:r>
      <w:r w:rsidRPr="00521C3E">
        <w:rPr>
          <w:rStyle w:val="Bodytext1"/>
          <w:lang w:val="cs-CZ" w:eastAsia="cs-CZ" w:bidi="cs-CZ"/>
        </w:rPr>
        <w:t xml:space="preserve">présentes </w:t>
      </w:r>
      <w:r w:rsidRPr="00521C3E">
        <w:rPr>
          <w:rStyle w:val="Bodytext1"/>
        </w:rPr>
        <w:t xml:space="preserve">lignes directrices, </w:t>
      </w:r>
      <w:r w:rsidRPr="00521C3E">
        <w:rPr>
          <w:rStyle w:val="Bodytext1"/>
          <w:lang w:val="cs-CZ" w:eastAsia="cs-CZ" w:bidi="cs-CZ"/>
        </w:rPr>
        <w:t xml:space="preserve">certifié </w:t>
      </w:r>
      <w:r w:rsidRPr="00521C3E">
        <w:rPr>
          <w:rStyle w:val="Bodytext1"/>
        </w:rPr>
        <w:t xml:space="preserve">par la banque </w:t>
      </w:r>
      <w:r w:rsidRPr="00521C3E">
        <w:rPr>
          <w:rStyle w:val="Bodytext1"/>
          <w:lang w:val="fr-FR" w:eastAsia="fr-FR" w:bidi="fr-FR"/>
        </w:rPr>
        <w:t xml:space="preserve">à </w:t>
      </w:r>
      <w:r w:rsidRPr="00521C3E">
        <w:rPr>
          <w:rStyle w:val="Bodytext1"/>
        </w:rPr>
        <w:t xml:space="preserve">laquelle le paiement doit </w:t>
      </w:r>
      <w:r w:rsidRPr="00521C3E">
        <w:rPr>
          <w:rStyle w:val="Bodytext1"/>
          <w:lang w:val="nl-NL" w:eastAsia="nl-NL" w:bidi="nl-NL"/>
        </w:rPr>
        <w:t xml:space="preserve">être </w:t>
      </w:r>
      <w:r w:rsidRPr="00521C3E">
        <w:rPr>
          <w:rStyle w:val="Bodytext1"/>
        </w:rPr>
        <w:t xml:space="preserve">fait. Cette banque doit </w:t>
      </w:r>
      <w:r w:rsidRPr="00521C3E">
        <w:rPr>
          <w:rStyle w:val="Bodytext1"/>
          <w:lang w:val="nl-NL" w:eastAsia="nl-NL" w:bidi="nl-NL"/>
        </w:rPr>
        <w:t xml:space="preserve">être </w:t>
      </w:r>
      <w:r w:rsidRPr="00521C3E">
        <w:rPr>
          <w:rStyle w:val="Bodytext1"/>
          <w:lang w:val="cs-CZ" w:eastAsia="cs-CZ" w:bidi="cs-CZ"/>
        </w:rPr>
        <w:t xml:space="preserve">située </w:t>
      </w:r>
      <w:r w:rsidRPr="00521C3E">
        <w:rPr>
          <w:rStyle w:val="Bodytext1"/>
        </w:rPr>
        <w:t xml:space="preserve">dans le pays </w:t>
      </w:r>
      <w:r w:rsidRPr="00521C3E">
        <w:rPr>
          <w:rStyle w:val="Bodytext1"/>
          <w:lang w:val="fr-FR" w:eastAsia="fr-FR" w:bidi="fr-FR"/>
        </w:rPr>
        <w:t xml:space="preserve">où </w:t>
      </w:r>
      <w:r w:rsidRPr="00521C3E">
        <w:rPr>
          <w:rStyle w:val="Bodytext1"/>
        </w:rPr>
        <w:t xml:space="preserve">le demandeur chef de file est </w:t>
      </w:r>
      <w:r w:rsidRPr="00521C3E">
        <w:rPr>
          <w:rStyle w:val="Bodytext1"/>
          <w:lang w:val="cs-CZ" w:eastAsia="cs-CZ" w:bidi="cs-CZ"/>
        </w:rPr>
        <w:t xml:space="preserve">établi. </w:t>
      </w:r>
      <w:r w:rsidRPr="00521C3E">
        <w:rPr>
          <w:rStyle w:val="Bodytext1"/>
        </w:rPr>
        <w:t xml:space="preserve">Si le demandeur chef de file a </w:t>
      </w:r>
      <w:r w:rsidRPr="00521C3E">
        <w:rPr>
          <w:rStyle w:val="Bodytext1"/>
          <w:lang w:val="fr-FR" w:eastAsia="fr-FR" w:bidi="fr-FR"/>
        </w:rPr>
        <w:t xml:space="preserve">déjà </w:t>
      </w:r>
      <w:r w:rsidRPr="00521C3E">
        <w:rPr>
          <w:rStyle w:val="Bodytext1"/>
        </w:rPr>
        <w:t xml:space="preserve">soumis, dans le </w:t>
      </w:r>
      <w:r w:rsidRPr="00521C3E">
        <w:rPr>
          <w:rStyle w:val="Bodytext1"/>
          <w:lang w:val="cs-CZ" w:eastAsia="cs-CZ" w:bidi="cs-CZ"/>
        </w:rPr>
        <w:t xml:space="preserve">passé, </w:t>
      </w:r>
      <w:r w:rsidRPr="00521C3E">
        <w:rPr>
          <w:rStyle w:val="Bodytext1"/>
        </w:rPr>
        <w:t xml:space="preserve">un </w:t>
      </w:r>
      <w:r w:rsidRPr="00521C3E">
        <w:rPr>
          <w:rStyle w:val="Bodytext1"/>
          <w:lang w:val="cs-CZ" w:eastAsia="cs-CZ" w:bidi="cs-CZ"/>
        </w:rPr>
        <w:t xml:space="preserve">signalétique </w:t>
      </w:r>
      <w:r w:rsidRPr="00521C3E">
        <w:rPr>
          <w:rStyle w:val="Bodytext1"/>
        </w:rPr>
        <w:t xml:space="preserve">financier pour un contrat lorsque la Commission </w:t>
      </w:r>
      <w:r w:rsidRPr="00521C3E">
        <w:rPr>
          <w:rStyle w:val="Bodytext1"/>
          <w:lang w:val="cs-CZ" w:eastAsia="cs-CZ" w:bidi="cs-CZ"/>
        </w:rPr>
        <w:t xml:space="preserve">européenne était </w:t>
      </w:r>
      <w:r w:rsidRPr="00521C3E">
        <w:rPr>
          <w:rStyle w:val="Bodytext1"/>
        </w:rPr>
        <w:t xml:space="preserve">en charge des paiements et a l’intention d’utiliser le </w:t>
      </w:r>
      <w:r w:rsidRPr="00521C3E">
        <w:rPr>
          <w:rStyle w:val="Bodytext1"/>
          <w:lang w:val="nl-NL" w:eastAsia="nl-NL" w:bidi="nl-NL"/>
        </w:rPr>
        <w:t xml:space="preserve">même </w:t>
      </w:r>
      <w:r w:rsidRPr="00521C3E">
        <w:rPr>
          <w:rStyle w:val="Bodytext1"/>
        </w:rPr>
        <w:t xml:space="preserve">compte bancaire, une copie de la fiche d’identification </w:t>
      </w:r>
      <w:r w:rsidRPr="00521C3E">
        <w:rPr>
          <w:rStyle w:val="Bodytext1"/>
          <w:lang w:val="nl-NL" w:eastAsia="nl-NL" w:bidi="nl-NL"/>
        </w:rPr>
        <w:t xml:space="preserve">financière </w:t>
      </w:r>
      <w:r w:rsidRPr="00521C3E">
        <w:rPr>
          <w:rStyle w:val="Bodytext1"/>
          <w:lang w:val="cs-CZ" w:eastAsia="cs-CZ" w:bidi="cs-CZ"/>
        </w:rPr>
        <w:t xml:space="preserve">précédente </w:t>
      </w:r>
      <w:r w:rsidRPr="00521C3E">
        <w:rPr>
          <w:rStyle w:val="Bodytext1"/>
        </w:rPr>
        <w:t xml:space="preserve">peut </w:t>
      </w:r>
      <w:r w:rsidRPr="00521C3E">
        <w:rPr>
          <w:rStyle w:val="Bodytext1"/>
          <w:lang w:val="nl-NL" w:eastAsia="nl-NL" w:bidi="nl-NL"/>
        </w:rPr>
        <w:t xml:space="preserve">être </w:t>
      </w:r>
      <w:r w:rsidRPr="00521C3E">
        <w:rPr>
          <w:rStyle w:val="Bodytext1"/>
        </w:rPr>
        <w:t>fournie en lieu et place de ce document.</w:t>
      </w:r>
    </w:p>
    <w:p w14:paraId="52DABD7D" w14:textId="77777777" w:rsidR="00D34F2F" w:rsidRPr="00521C3E" w:rsidRDefault="001D4A00" w:rsidP="005F65C2">
      <w:pPr>
        <w:pStyle w:val="Bodytext10"/>
        <w:spacing w:after="120"/>
        <w:jc w:val="both"/>
      </w:pPr>
      <w:r w:rsidRPr="00521C3E">
        <w:rPr>
          <w:rStyle w:val="Bodytext1"/>
        </w:rPr>
        <w:t xml:space="preserve">En outre, aux fins de </w:t>
      </w:r>
      <w:r w:rsidRPr="00521C3E">
        <w:rPr>
          <w:rStyle w:val="Bodytext1"/>
          <w:lang w:val="cs-CZ" w:eastAsia="cs-CZ" w:bidi="cs-CZ"/>
        </w:rPr>
        <w:t xml:space="preserve">l’évaluation </w:t>
      </w:r>
      <w:r w:rsidRPr="00521C3E">
        <w:rPr>
          <w:rStyle w:val="Bodytext1"/>
        </w:rPr>
        <w:t xml:space="preserve">de la </w:t>
      </w:r>
      <w:r w:rsidRPr="00521C3E">
        <w:rPr>
          <w:rStyle w:val="Bodytext1"/>
          <w:lang w:val="cs-CZ" w:eastAsia="cs-CZ" w:bidi="cs-CZ"/>
        </w:rPr>
        <w:t xml:space="preserve">capacité </w:t>
      </w:r>
      <w:r w:rsidRPr="00521C3E">
        <w:rPr>
          <w:rStyle w:val="Bodytext1"/>
          <w:lang w:val="nl-NL" w:eastAsia="nl-NL" w:bidi="nl-NL"/>
        </w:rPr>
        <w:t xml:space="preserve">financière, </w:t>
      </w:r>
      <w:r w:rsidRPr="00521C3E">
        <w:rPr>
          <w:rStyle w:val="Bodytext1"/>
        </w:rPr>
        <w:t xml:space="preserve">les documents suivants doivent </w:t>
      </w:r>
      <w:r w:rsidRPr="00521C3E">
        <w:rPr>
          <w:rStyle w:val="Bodytext1"/>
          <w:lang w:val="nl-NL" w:eastAsia="nl-NL" w:bidi="nl-NL"/>
        </w:rPr>
        <w:t xml:space="preserve">être </w:t>
      </w:r>
      <w:r w:rsidRPr="00521C3E">
        <w:rPr>
          <w:rStyle w:val="Bodytext1"/>
          <w:lang w:val="cs-CZ" w:eastAsia="cs-CZ" w:bidi="cs-CZ"/>
        </w:rPr>
        <w:t>présentés</w:t>
      </w:r>
      <w:r w:rsidRPr="00521C3E">
        <w:rPr>
          <w:rStyle w:val="Bodytext1"/>
          <w:vertAlign w:val="superscript"/>
          <w:lang w:val="cs-CZ" w:eastAsia="cs-CZ" w:bidi="cs-CZ"/>
        </w:rPr>
        <w:footnoteReference w:id="10"/>
      </w:r>
      <w:r w:rsidR="00136810">
        <w:rPr>
          <w:rStyle w:val="Bodytext1"/>
          <w:lang w:val="cs-CZ" w:eastAsia="cs-CZ" w:bidi="cs-CZ"/>
        </w:rPr>
        <w:t xml:space="preserve"> </w:t>
      </w:r>
      <w:r w:rsidRPr="00521C3E">
        <w:rPr>
          <w:rStyle w:val="Bodytext1"/>
          <w:lang w:val="cs-CZ" w:eastAsia="cs-CZ" w:bidi="cs-CZ"/>
        </w:rPr>
        <w:t>:</w:t>
      </w:r>
    </w:p>
    <w:p w14:paraId="52DABD7E" w14:textId="77777777" w:rsidR="00D34F2F" w:rsidRPr="00521C3E" w:rsidRDefault="001D4A00" w:rsidP="00B201E9">
      <w:pPr>
        <w:pStyle w:val="Bodytext10"/>
        <w:numPr>
          <w:ilvl w:val="0"/>
          <w:numId w:val="24"/>
        </w:numPr>
        <w:tabs>
          <w:tab w:val="left" w:pos="721"/>
        </w:tabs>
        <w:spacing w:after="120"/>
        <w:ind w:left="740" w:hanging="360"/>
        <w:jc w:val="both"/>
      </w:pPr>
      <w:r w:rsidRPr="00521C3E">
        <w:rPr>
          <w:rStyle w:val="Bodytext1"/>
        </w:rPr>
        <w:t xml:space="preserve">Lorsque la demande concerne une subvention pour une action dont le montant </w:t>
      </w:r>
      <w:r w:rsidRPr="00521C3E">
        <w:rPr>
          <w:rStyle w:val="Bodytext1"/>
          <w:lang w:val="cs-CZ" w:eastAsia="cs-CZ" w:bidi="cs-CZ"/>
        </w:rPr>
        <w:t xml:space="preserve">dépasse </w:t>
      </w:r>
      <w:r w:rsidRPr="00521C3E">
        <w:rPr>
          <w:rStyle w:val="Bodytext1"/>
          <w:lang w:val="bg-BG" w:eastAsia="bg-BG" w:bidi="bg-BG"/>
        </w:rPr>
        <w:t xml:space="preserve">750 000 </w:t>
      </w:r>
      <w:r w:rsidRPr="00521C3E">
        <w:rPr>
          <w:rStyle w:val="Bodytext1"/>
        </w:rPr>
        <w:t xml:space="preserve">EUR ou une subvention de fonctionnement </w:t>
      </w:r>
      <w:r w:rsidRPr="00521C3E">
        <w:rPr>
          <w:rStyle w:val="Bodytext1"/>
          <w:lang w:val="cs-CZ" w:eastAsia="cs-CZ" w:bidi="cs-CZ"/>
        </w:rPr>
        <w:t xml:space="preserve">supérieure </w:t>
      </w:r>
      <w:r w:rsidRPr="00521C3E">
        <w:rPr>
          <w:rStyle w:val="Bodytext1"/>
          <w:lang w:val="fr-FR" w:eastAsia="fr-FR" w:bidi="fr-FR"/>
        </w:rPr>
        <w:t xml:space="preserve">à </w:t>
      </w:r>
      <w:r w:rsidRPr="00521C3E">
        <w:rPr>
          <w:rStyle w:val="Bodytext1"/>
          <w:lang w:val="bg-BG" w:eastAsia="bg-BG" w:bidi="bg-BG"/>
        </w:rPr>
        <w:t xml:space="preserve">100 000 </w:t>
      </w:r>
      <w:r w:rsidRPr="00521C3E">
        <w:rPr>
          <w:rStyle w:val="Bodytext1"/>
        </w:rPr>
        <w:t xml:space="preserve">EUR, le demandeur chef de file doit fournir un rapport d’audit </w:t>
      </w:r>
      <w:r w:rsidRPr="00521C3E">
        <w:rPr>
          <w:rStyle w:val="Bodytext1"/>
          <w:lang w:val="cs-CZ" w:eastAsia="cs-CZ" w:bidi="cs-CZ"/>
        </w:rPr>
        <w:t xml:space="preserve">établi </w:t>
      </w:r>
      <w:r w:rsidRPr="00521C3E">
        <w:rPr>
          <w:rStyle w:val="Bodytext1"/>
        </w:rPr>
        <w:t xml:space="preserve">par un auditeur externe </w:t>
      </w:r>
      <w:r w:rsidRPr="00521C3E">
        <w:rPr>
          <w:rStyle w:val="Bodytext1"/>
          <w:lang w:val="cs-CZ" w:eastAsia="cs-CZ" w:bidi="cs-CZ"/>
        </w:rPr>
        <w:t xml:space="preserve">agréé </w:t>
      </w:r>
      <w:r w:rsidRPr="00521C3E">
        <w:rPr>
          <w:rStyle w:val="Bodytext1"/>
        </w:rPr>
        <w:t xml:space="preserve">s’il est disponible, et dans tous les cas lorsqu’un </w:t>
      </w:r>
      <w:r w:rsidRPr="00521C3E">
        <w:rPr>
          <w:rStyle w:val="Bodytext1"/>
          <w:lang w:val="fr-FR" w:eastAsia="fr-FR" w:bidi="fr-FR"/>
        </w:rPr>
        <w:t xml:space="preserve">contrôle </w:t>
      </w:r>
      <w:r w:rsidRPr="00521C3E">
        <w:rPr>
          <w:rStyle w:val="Bodytext1"/>
          <w:lang w:val="cs-CZ" w:eastAsia="cs-CZ" w:bidi="cs-CZ"/>
        </w:rPr>
        <w:t xml:space="preserve">légal </w:t>
      </w:r>
      <w:r w:rsidRPr="00521C3E">
        <w:rPr>
          <w:rStyle w:val="Bodytext1"/>
        </w:rPr>
        <w:t xml:space="preserve">est </w:t>
      </w:r>
      <w:r w:rsidRPr="00521C3E">
        <w:rPr>
          <w:rStyle w:val="Bodytext1"/>
          <w:lang w:val="cs-CZ" w:eastAsia="cs-CZ" w:bidi="cs-CZ"/>
        </w:rPr>
        <w:t xml:space="preserve">exigé </w:t>
      </w:r>
      <w:r w:rsidRPr="00521C3E">
        <w:rPr>
          <w:rStyle w:val="Bodytext1"/>
        </w:rPr>
        <w:t>par le droit de l’Union ou le droit national. Ce rapport certifie les comptes des trois derniers exercices disponibles au maximum.</w:t>
      </w:r>
    </w:p>
    <w:p w14:paraId="52DABD7F" w14:textId="77777777" w:rsidR="00D34F2F" w:rsidRPr="00521C3E" w:rsidRDefault="001D4A00" w:rsidP="005F65C2">
      <w:pPr>
        <w:pStyle w:val="Bodytext10"/>
        <w:spacing w:after="120"/>
        <w:ind w:left="740"/>
        <w:jc w:val="both"/>
      </w:pPr>
      <w:r w:rsidRPr="00521C3E">
        <w:rPr>
          <w:rStyle w:val="Bodytext1"/>
        </w:rPr>
        <w:t xml:space="preserve">Dans tous les autres cas, le demandeur chef de file fournit une </w:t>
      </w:r>
      <w:r w:rsidRPr="00521C3E">
        <w:rPr>
          <w:rStyle w:val="Bodytext1"/>
          <w:lang w:val="cs-CZ" w:eastAsia="cs-CZ" w:bidi="cs-CZ"/>
        </w:rPr>
        <w:t xml:space="preserve">déclaration </w:t>
      </w:r>
      <w:r w:rsidRPr="00521C3E">
        <w:rPr>
          <w:rStyle w:val="Bodytext1"/>
        </w:rPr>
        <w:t xml:space="preserve">sur l’honneur </w:t>
      </w:r>
      <w:r w:rsidRPr="00521C3E">
        <w:rPr>
          <w:rStyle w:val="Bodytext1"/>
          <w:lang w:val="cs-CZ" w:eastAsia="cs-CZ" w:bidi="cs-CZ"/>
        </w:rPr>
        <w:t xml:space="preserve">signée </w:t>
      </w:r>
      <w:r w:rsidRPr="00521C3E">
        <w:rPr>
          <w:rStyle w:val="Bodytext1"/>
        </w:rPr>
        <w:t xml:space="preserve">par son </w:t>
      </w:r>
      <w:r w:rsidRPr="00521C3E">
        <w:rPr>
          <w:rStyle w:val="Bodytext1"/>
          <w:lang w:val="cs-CZ" w:eastAsia="cs-CZ" w:bidi="cs-CZ"/>
        </w:rPr>
        <w:t xml:space="preserve">représentant autorisé, </w:t>
      </w:r>
      <w:r w:rsidRPr="00521C3E">
        <w:rPr>
          <w:rStyle w:val="Bodytext1"/>
        </w:rPr>
        <w:t xml:space="preserve">qui certifie la </w:t>
      </w:r>
      <w:r w:rsidRPr="00521C3E">
        <w:rPr>
          <w:rStyle w:val="Bodytext1"/>
          <w:lang w:val="cs-CZ" w:eastAsia="cs-CZ" w:bidi="cs-CZ"/>
        </w:rPr>
        <w:t xml:space="preserve">validité </w:t>
      </w:r>
      <w:r w:rsidRPr="00521C3E">
        <w:rPr>
          <w:rStyle w:val="Bodytext1"/>
        </w:rPr>
        <w:t>de ses comptes pour les trois derniers exercices disponibles au maximum.</w:t>
      </w:r>
    </w:p>
    <w:p w14:paraId="52DABD80" w14:textId="77777777" w:rsidR="00D34F2F" w:rsidRPr="00521C3E" w:rsidRDefault="001D4A00" w:rsidP="005F65C2">
      <w:pPr>
        <w:pStyle w:val="Bodytext10"/>
        <w:spacing w:after="120"/>
        <w:ind w:left="740"/>
        <w:jc w:val="both"/>
      </w:pPr>
      <w:r w:rsidRPr="00521C3E">
        <w:rPr>
          <w:rStyle w:val="Bodytext1"/>
        </w:rPr>
        <w:t xml:space="preserve">Cette exigence ne s’applique </w:t>
      </w:r>
      <w:r w:rsidRPr="00521C3E">
        <w:rPr>
          <w:rStyle w:val="Bodytext1"/>
          <w:lang w:val="fr-FR" w:eastAsia="fr-FR" w:bidi="fr-FR"/>
        </w:rPr>
        <w:t xml:space="preserve">qu’à </w:t>
      </w:r>
      <w:r w:rsidRPr="00521C3E">
        <w:rPr>
          <w:rStyle w:val="Bodytext1"/>
        </w:rPr>
        <w:t xml:space="preserve">la </w:t>
      </w:r>
      <w:r w:rsidRPr="00521C3E">
        <w:rPr>
          <w:rStyle w:val="Bodytext1"/>
          <w:lang w:val="nl-NL" w:eastAsia="nl-NL" w:bidi="nl-NL"/>
        </w:rPr>
        <w:t xml:space="preserve">première </w:t>
      </w:r>
      <w:r w:rsidRPr="00521C3E">
        <w:rPr>
          <w:rStyle w:val="Bodytext1"/>
        </w:rPr>
        <w:t xml:space="preserve">demande introduite par un </w:t>
      </w:r>
      <w:r w:rsidRPr="00521C3E">
        <w:rPr>
          <w:rStyle w:val="Bodytext1"/>
          <w:lang w:val="nl-NL" w:eastAsia="nl-NL" w:bidi="nl-NL"/>
        </w:rPr>
        <w:t xml:space="preserve">même </w:t>
      </w:r>
      <w:r w:rsidRPr="00521C3E">
        <w:rPr>
          <w:rStyle w:val="Bodytext1"/>
        </w:rPr>
        <w:t xml:space="preserve">demandeur </w:t>
      </w:r>
      <w:r w:rsidRPr="00521C3E">
        <w:rPr>
          <w:rStyle w:val="Bodytext1"/>
          <w:lang w:val="nl-NL" w:eastAsia="nl-NL" w:bidi="nl-NL"/>
        </w:rPr>
        <w:t xml:space="preserve">auprès </w:t>
      </w:r>
      <w:r w:rsidRPr="00521C3E">
        <w:rPr>
          <w:rStyle w:val="Bodytext1"/>
        </w:rPr>
        <w:t xml:space="preserve">de l’administration contractante lors d’un </w:t>
      </w:r>
      <w:r w:rsidRPr="00521C3E">
        <w:rPr>
          <w:rStyle w:val="Bodytext1"/>
          <w:lang w:val="nl-NL" w:eastAsia="nl-NL" w:bidi="nl-NL"/>
        </w:rPr>
        <w:t xml:space="preserve">même </w:t>
      </w:r>
      <w:r w:rsidRPr="00521C3E">
        <w:rPr>
          <w:rStyle w:val="Bodytext1"/>
        </w:rPr>
        <w:t>exercice.</w:t>
      </w:r>
    </w:p>
    <w:p w14:paraId="52DABD81" w14:textId="77777777" w:rsidR="00D34F2F" w:rsidRPr="00521C3E" w:rsidRDefault="001D4A00" w:rsidP="005F65C2">
      <w:pPr>
        <w:pStyle w:val="Bodytext10"/>
        <w:spacing w:after="120"/>
        <w:ind w:left="740"/>
        <w:jc w:val="both"/>
      </w:pPr>
      <w:r w:rsidRPr="00521C3E">
        <w:rPr>
          <w:rStyle w:val="Bodytext1"/>
        </w:rPr>
        <w:t xml:space="preserve">Le rapport d’audit externe ainsi que la </w:t>
      </w:r>
      <w:r w:rsidRPr="00521C3E">
        <w:rPr>
          <w:rStyle w:val="Bodytext1"/>
          <w:lang w:val="cs-CZ" w:eastAsia="cs-CZ" w:bidi="cs-CZ"/>
        </w:rPr>
        <w:t xml:space="preserve">déclaration </w:t>
      </w:r>
      <w:r w:rsidRPr="00521C3E">
        <w:rPr>
          <w:rStyle w:val="Bodytext1"/>
        </w:rPr>
        <w:t xml:space="preserve">sur l’honneur qui certifie la </w:t>
      </w:r>
      <w:r w:rsidRPr="00521C3E">
        <w:rPr>
          <w:rStyle w:val="Bodytext1"/>
          <w:lang w:val="cs-CZ" w:eastAsia="cs-CZ" w:bidi="cs-CZ"/>
        </w:rPr>
        <w:t xml:space="preserve">validité </w:t>
      </w:r>
      <w:r w:rsidRPr="00521C3E">
        <w:rPr>
          <w:rStyle w:val="Bodytext1"/>
        </w:rPr>
        <w:t xml:space="preserve">des comptes ne sont pas </w:t>
      </w:r>
      <w:r w:rsidRPr="00521C3E">
        <w:rPr>
          <w:rStyle w:val="Bodytext1"/>
          <w:lang w:val="cs-CZ" w:eastAsia="cs-CZ" w:bidi="cs-CZ"/>
        </w:rPr>
        <w:t xml:space="preserve">exigés </w:t>
      </w:r>
      <w:r w:rsidRPr="00521C3E">
        <w:rPr>
          <w:rStyle w:val="Bodytext1"/>
        </w:rPr>
        <w:t xml:space="preserve">du ou des codemandeurs ou des </w:t>
      </w:r>
      <w:r w:rsidRPr="00521C3E">
        <w:rPr>
          <w:rStyle w:val="Bodytext1"/>
          <w:lang w:val="cs-CZ" w:eastAsia="cs-CZ" w:bidi="cs-CZ"/>
        </w:rPr>
        <w:t>éventuelles entités affiliées.</w:t>
      </w:r>
    </w:p>
    <w:p w14:paraId="52DABD82" w14:textId="77777777" w:rsidR="00D34F2F" w:rsidRPr="00521C3E" w:rsidRDefault="001D4A00" w:rsidP="005F65C2">
      <w:pPr>
        <w:pStyle w:val="Bodytext10"/>
        <w:spacing w:after="120"/>
        <w:ind w:left="740"/>
        <w:jc w:val="both"/>
      </w:pPr>
      <w:r w:rsidRPr="00521C3E">
        <w:rPr>
          <w:rStyle w:val="Bodytext1"/>
        </w:rPr>
        <w:t xml:space="preserve">Si </w:t>
      </w:r>
      <w:r w:rsidRPr="00521C3E">
        <w:rPr>
          <w:rStyle w:val="Bodytext1"/>
          <w:lang w:val="cs-CZ" w:eastAsia="cs-CZ" w:bidi="cs-CZ"/>
        </w:rPr>
        <w:t xml:space="preserve">éligibles </w:t>
      </w:r>
      <w:r w:rsidRPr="00521C3E">
        <w:rPr>
          <w:rStyle w:val="Bodytext1"/>
        </w:rPr>
        <w:t>et en fonction de l’analyse de risques conduite par l’administration contractante</w:t>
      </w:r>
      <w:r w:rsidR="00FE6A81">
        <w:rPr>
          <w:rStyle w:val="Bodytext1"/>
        </w:rPr>
        <w:t xml:space="preserve"> </w:t>
      </w:r>
      <w:r w:rsidRPr="00521C3E">
        <w:rPr>
          <w:rStyle w:val="Bodytext1"/>
        </w:rPr>
        <w:t xml:space="preserve">: Cette obligation ne s’applique pas aux </w:t>
      </w:r>
      <w:r w:rsidRPr="00521C3E">
        <w:rPr>
          <w:rStyle w:val="Bodytext1"/>
          <w:lang w:val="cs-CZ" w:eastAsia="cs-CZ" w:bidi="cs-CZ"/>
        </w:rPr>
        <w:t xml:space="preserve">établissements </w:t>
      </w:r>
      <w:r w:rsidRPr="00521C3E">
        <w:rPr>
          <w:rStyle w:val="Bodytext1"/>
        </w:rPr>
        <w:t xml:space="preserve">d’enseignement secondaire ou </w:t>
      </w:r>
      <w:r w:rsidRPr="00521C3E">
        <w:rPr>
          <w:rStyle w:val="Bodytext1"/>
          <w:lang w:val="cs-CZ" w:eastAsia="cs-CZ" w:bidi="cs-CZ"/>
        </w:rPr>
        <w:t>supérieur.</w:t>
      </w:r>
    </w:p>
    <w:p w14:paraId="52DABD83" w14:textId="77777777" w:rsidR="00D34F2F" w:rsidRPr="00FE6A81" w:rsidRDefault="001D4A00" w:rsidP="00B201E9">
      <w:pPr>
        <w:pStyle w:val="Bodytext10"/>
        <w:numPr>
          <w:ilvl w:val="0"/>
          <w:numId w:val="24"/>
        </w:numPr>
        <w:tabs>
          <w:tab w:val="left" w:pos="721"/>
        </w:tabs>
        <w:spacing w:after="0" w:line="252" w:lineRule="auto"/>
        <w:ind w:left="740" w:hanging="360"/>
        <w:jc w:val="both"/>
        <w:rPr>
          <w:rStyle w:val="Bodytext1"/>
        </w:rPr>
      </w:pPr>
      <w:r w:rsidRPr="00521C3E">
        <w:rPr>
          <w:rStyle w:val="Bodytext1"/>
        </w:rPr>
        <w:t xml:space="preserve">Une copie des </w:t>
      </w:r>
      <w:r w:rsidRPr="00521C3E">
        <w:rPr>
          <w:rStyle w:val="Bodytext1"/>
          <w:lang w:val="cs-CZ" w:eastAsia="cs-CZ" w:bidi="cs-CZ"/>
        </w:rPr>
        <w:t xml:space="preserve">états </w:t>
      </w:r>
      <w:r w:rsidRPr="00521C3E">
        <w:rPr>
          <w:rStyle w:val="Bodytext1"/>
        </w:rPr>
        <w:t xml:space="preserve">financiers les plus </w:t>
      </w:r>
      <w:r w:rsidRPr="00521C3E">
        <w:rPr>
          <w:rStyle w:val="Bodytext1"/>
          <w:lang w:val="cs-CZ" w:eastAsia="cs-CZ" w:bidi="cs-CZ"/>
        </w:rPr>
        <w:t xml:space="preserve">récents </w:t>
      </w:r>
      <w:r w:rsidRPr="00521C3E">
        <w:rPr>
          <w:rStyle w:val="Bodytext1"/>
        </w:rPr>
        <w:t xml:space="preserve">du demandeur chef de file (compte de </w:t>
      </w:r>
      <w:r w:rsidRPr="00521C3E">
        <w:rPr>
          <w:rStyle w:val="Bodytext1"/>
          <w:lang w:val="cs-CZ" w:eastAsia="cs-CZ" w:bidi="cs-CZ"/>
        </w:rPr>
        <w:t xml:space="preserve">résultat </w:t>
      </w:r>
      <w:r w:rsidRPr="00521C3E">
        <w:rPr>
          <w:rStyle w:val="Bodytext1"/>
        </w:rPr>
        <w:t xml:space="preserve">et bilan </w:t>
      </w:r>
      <w:r w:rsidRPr="00521C3E">
        <w:rPr>
          <w:rStyle w:val="Bodytext1"/>
        </w:rPr>
        <w:lastRenderedPageBreak/>
        <w:t>du dernier exercice clos)</w:t>
      </w:r>
      <w:r w:rsidRPr="00521C3E">
        <w:rPr>
          <w:rStyle w:val="Bodytext1"/>
          <w:vertAlign w:val="superscript"/>
        </w:rPr>
        <w:footnoteReference w:id="11"/>
      </w:r>
      <w:r w:rsidRPr="00521C3E">
        <w:rPr>
          <w:rStyle w:val="Bodytext1"/>
        </w:rPr>
        <w:t xml:space="preserve">. Une copie des derniers comptes n’est pas requise du ou des codemandeur(s) (le cas </w:t>
      </w:r>
      <w:r w:rsidRPr="00521C3E">
        <w:rPr>
          <w:rStyle w:val="Bodytext1"/>
          <w:lang w:val="cs-CZ" w:eastAsia="cs-CZ" w:bidi="cs-CZ"/>
        </w:rPr>
        <w:t xml:space="preserve">échéant), </w:t>
      </w:r>
      <w:r w:rsidRPr="00521C3E">
        <w:rPr>
          <w:rStyle w:val="Bodytext1"/>
        </w:rPr>
        <w:t xml:space="preserve">ni de </w:t>
      </w:r>
      <w:r w:rsidRPr="00521C3E">
        <w:rPr>
          <w:rStyle w:val="Bodytext1"/>
          <w:lang w:val="cs-CZ" w:eastAsia="cs-CZ" w:bidi="cs-CZ"/>
        </w:rPr>
        <w:t xml:space="preserve">l’entité/des entités affiliée(s) </w:t>
      </w:r>
      <w:r w:rsidRPr="00521C3E">
        <w:rPr>
          <w:rStyle w:val="Bodytext1"/>
        </w:rPr>
        <w:t xml:space="preserve">(le cas </w:t>
      </w:r>
      <w:r w:rsidRPr="00521C3E">
        <w:rPr>
          <w:rStyle w:val="Bodytext1"/>
          <w:lang w:val="cs-CZ" w:eastAsia="cs-CZ" w:bidi="cs-CZ"/>
        </w:rPr>
        <w:t>échéant).</w:t>
      </w:r>
    </w:p>
    <w:p w14:paraId="52DABD84" w14:textId="77777777" w:rsidR="00FE6A81" w:rsidRPr="00521C3E" w:rsidRDefault="00FE6A81" w:rsidP="005F65C2">
      <w:pPr>
        <w:pStyle w:val="Bodytext10"/>
        <w:tabs>
          <w:tab w:val="left" w:pos="721"/>
        </w:tabs>
        <w:spacing w:after="0" w:line="252" w:lineRule="auto"/>
        <w:ind w:left="740"/>
        <w:jc w:val="both"/>
      </w:pPr>
    </w:p>
    <w:p w14:paraId="52DABD85" w14:textId="77777777" w:rsidR="00D34F2F" w:rsidRDefault="001D4A00" w:rsidP="005F65C2">
      <w:pPr>
        <w:pStyle w:val="Bodytext10"/>
        <w:jc w:val="both"/>
        <w:rPr>
          <w:rStyle w:val="Bodytext1"/>
          <w:lang w:val="fr-FR" w:eastAsia="fr-FR" w:bidi="fr-FR"/>
        </w:rPr>
      </w:pPr>
      <w:r w:rsidRPr="00521C3E">
        <w:rPr>
          <w:rStyle w:val="Bodytext1"/>
        </w:rPr>
        <w:t xml:space="preserve">Les </w:t>
      </w:r>
      <w:r w:rsidRPr="00521C3E">
        <w:rPr>
          <w:rStyle w:val="Bodytext1"/>
          <w:lang w:val="nl-NL" w:eastAsia="nl-NL" w:bidi="nl-NL"/>
        </w:rPr>
        <w:t xml:space="preserve">pièces </w:t>
      </w:r>
      <w:r w:rsidRPr="00521C3E">
        <w:rPr>
          <w:rStyle w:val="Bodytext1"/>
        </w:rPr>
        <w:t xml:space="preserve">justificatives </w:t>
      </w:r>
      <w:r w:rsidRPr="00521C3E">
        <w:rPr>
          <w:rStyle w:val="Bodytext1"/>
          <w:lang w:val="cs-CZ" w:eastAsia="cs-CZ" w:bidi="cs-CZ"/>
        </w:rPr>
        <w:t xml:space="preserve">demandées (chargées </w:t>
      </w:r>
      <w:r w:rsidRPr="00521C3E">
        <w:rPr>
          <w:rStyle w:val="Bodytext1"/>
        </w:rPr>
        <w:t xml:space="preserve">dans PADOR ou jointes au formulaire PADOR hors ligne) doivent </w:t>
      </w:r>
      <w:r w:rsidRPr="00521C3E">
        <w:rPr>
          <w:rStyle w:val="Bodytext1"/>
          <w:lang w:val="nl-NL" w:eastAsia="nl-NL" w:bidi="nl-NL"/>
        </w:rPr>
        <w:t xml:space="preserve">être </w:t>
      </w:r>
      <w:r w:rsidRPr="00521C3E">
        <w:rPr>
          <w:rStyle w:val="Bodytext1"/>
        </w:rPr>
        <w:t xml:space="preserve">fournies sous la forme d’originaux, de photocopies ou de versions </w:t>
      </w:r>
      <w:r w:rsidRPr="00521C3E">
        <w:rPr>
          <w:rStyle w:val="Bodytext1"/>
          <w:lang w:val="cs-CZ" w:eastAsia="cs-CZ" w:bidi="cs-CZ"/>
        </w:rPr>
        <w:t xml:space="preserve">scannées </w:t>
      </w:r>
      <w:r w:rsidRPr="00521C3E">
        <w:rPr>
          <w:rStyle w:val="Bodytext1"/>
        </w:rPr>
        <w:t xml:space="preserve">(montrant, de </w:t>
      </w:r>
      <w:r w:rsidRPr="00521C3E">
        <w:rPr>
          <w:rStyle w:val="Bodytext1"/>
          <w:lang w:val="fr-FR" w:eastAsia="fr-FR" w:bidi="fr-FR"/>
        </w:rPr>
        <w:t xml:space="preserve">façon </w:t>
      </w:r>
      <w:r w:rsidRPr="00521C3E">
        <w:rPr>
          <w:rStyle w:val="Bodytext1"/>
        </w:rPr>
        <w:t xml:space="preserve">lisible, les cachets, signatures et dates) de ces originaux. Les originaux doivent </w:t>
      </w:r>
      <w:r w:rsidRPr="00521C3E">
        <w:rPr>
          <w:rStyle w:val="Bodytext1"/>
          <w:lang w:val="nl-NL" w:eastAsia="nl-NL" w:bidi="nl-NL"/>
        </w:rPr>
        <w:t xml:space="preserve">être </w:t>
      </w:r>
      <w:r w:rsidRPr="00521C3E">
        <w:rPr>
          <w:rStyle w:val="Bodytext1"/>
          <w:lang w:val="cs-CZ" w:eastAsia="cs-CZ" w:bidi="cs-CZ"/>
        </w:rPr>
        <w:t xml:space="preserve">conservés </w:t>
      </w:r>
      <w:r w:rsidRPr="00521C3E">
        <w:rPr>
          <w:rStyle w:val="Bodytext1"/>
          <w:lang w:val="fr-FR" w:eastAsia="fr-FR" w:bidi="fr-FR"/>
        </w:rPr>
        <w:t xml:space="preserve">à </w:t>
      </w:r>
      <w:r w:rsidRPr="00521C3E">
        <w:rPr>
          <w:rStyle w:val="Bodytext1"/>
        </w:rPr>
        <w:t xml:space="preserve">des fins de </w:t>
      </w:r>
      <w:r w:rsidRPr="00521C3E">
        <w:rPr>
          <w:rStyle w:val="Bodytext1"/>
          <w:lang w:val="fr-FR" w:eastAsia="fr-FR" w:bidi="fr-FR"/>
        </w:rPr>
        <w:t>contrôle.</w:t>
      </w:r>
    </w:p>
    <w:p w14:paraId="52DABD86" w14:textId="77777777" w:rsidR="00D34F2F" w:rsidRPr="00521C3E" w:rsidRDefault="001D4A00" w:rsidP="005F65C2">
      <w:pPr>
        <w:pStyle w:val="Bodytext10"/>
        <w:jc w:val="both"/>
      </w:pPr>
      <w:r w:rsidRPr="00521C3E">
        <w:rPr>
          <w:rStyle w:val="Bodytext1"/>
        </w:rPr>
        <w:t xml:space="preserve">Lorsque de tels documents ne sont pas </w:t>
      </w:r>
      <w:r w:rsidRPr="00521C3E">
        <w:rPr>
          <w:rStyle w:val="Bodytext1"/>
          <w:lang w:val="cs-CZ" w:eastAsia="cs-CZ" w:bidi="cs-CZ"/>
        </w:rPr>
        <w:t xml:space="preserve">rédigés </w:t>
      </w:r>
      <w:r w:rsidRPr="00521C3E">
        <w:rPr>
          <w:rStyle w:val="Bodytext1"/>
        </w:rPr>
        <w:t xml:space="preserve">dans la langue du pays </w:t>
      </w:r>
      <w:r w:rsidRPr="00521C3E">
        <w:rPr>
          <w:rStyle w:val="Bodytext1"/>
          <w:lang w:val="fr-FR" w:eastAsia="fr-FR" w:bidi="fr-FR"/>
        </w:rPr>
        <w:t xml:space="preserve">où </w:t>
      </w:r>
      <w:r w:rsidRPr="00521C3E">
        <w:rPr>
          <w:rStyle w:val="Bodytext1"/>
        </w:rPr>
        <w:t xml:space="preserve">l’action est mise en </w:t>
      </w:r>
      <w:r w:rsidRPr="00521C3E">
        <w:rPr>
          <w:rStyle w:val="Bodytext1"/>
          <w:lang w:val="fr-FR" w:eastAsia="fr-FR" w:bidi="fr-FR"/>
        </w:rPr>
        <w:t xml:space="preserve">œuvre, </w:t>
      </w:r>
      <w:r w:rsidRPr="00521C3E">
        <w:rPr>
          <w:rStyle w:val="Bodytext1"/>
        </w:rPr>
        <w:t xml:space="preserve">une traduction en </w:t>
      </w:r>
      <w:r w:rsidR="00FE6A81">
        <w:rPr>
          <w:rStyle w:val="Bodytext1"/>
        </w:rPr>
        <w:t>français</w:t>
      </w:r>
      <w:r w:rsidRPr="00521C3E">
        <w:rPr>
          <w:rStyle w:val="Bodytext1"/>
        </w:rPr>
        <w:t xml:space="preserve"> des parties pertinentes du document prouvant </w:t>
      </w:r>
      <w:r w:rsidRPr="00521C3E">
        <w:rPr>
          <w:rStyle w:val="Bodytext1"/>
          <w:lang w:val="cs-CZ" w:eastAsia="cs-CZ" w:bidi="cs-CZ"/>
        </w:rPr>
        <w:t xml:space="preserve">l’éligibilité </w:t>
      </w:r>
      <w:r w:rsidRPr="00521C3E">
        <w:rPr>
          <w:rStyle w:val="Bodytext1"/>
        </w:rPr>
        <w:t xml:space="preserve">du demandeur chef de file et, s’il y a lieu, des codemandeurs et de leur(s) </w:t>
      </w:r>
      <w:r w:rsidRPr="00521C3E">
        <w:rPr>
          <w:rStyle w:val="Bodytext1"/>
          <w:lang w:val="cs-CZ" w:eastAsia="cs-CZ" w:bidi="cs-CZ"/>
        </w:rPr>
        <w:t xml:space="preserve">entité(s) affiliée(s) </w:t>
      </w:r>
      <w:r w:rsidRPr="00521C3E">
        <w:rPr>
          <w:rStyle w:val="Bodytext1"/>
        </w:rPr>
        <w:t xml:space="preserve">doit </w:t>
      </w:r>
      <w:r w:rsidRPr="00521C3E">
        <w:rPr>
          <w:rStyle w:val="Bodytext1"/>
          <w:lang w:val="nl-NL" w:eastAsia="nl-NL" w:bidi="nl-NL"/>
        </w:rPr>
        <w:t xml:space="preserve">être </w:t>
      </w:r>
      <w:r w:rsidRPr="00521C3E">
        <w:rPr>
          <w:rStyle w:val="Bodytext1"/>
        </w:rPr>
        <w:t>jointe pour l’analyse de la demande.</w:t>
      </w:r>
    </w:p>
    <w:p w14:paraId="52DABD87" w14:textId="77777777" w:rsidR="00D34F2F" w:rsidRPr="00521C3E" w:rsidRDefault="001D4A00" w:rsidP="005F65C2">
      <w:pPr>
        <w:pStyle w:val="Bodytext10"/>
        <w:jc w:val="both"/>
      </w:pPr>
      <w:r w:rsidRPr="00521C3E">
        <w:rPr>
          <w:rStyle w:val="Bodytext1"/>
        </w:rPr>
        <w:t xml:space="preserve">Lorsque ces documents sont </w:t>
      </w:r>
      <w:r w:rsidRPr="00521C3E">
        <w:rPr>
          <w:rStyle w:val="Bodytext1"/>
          <w:lang w:val="cs-CZ" w:eastAsia="cs-CZ" w:bidi="cs-CZ"/>
        </w:rPr>
        <w:t xml:space="preserve">rédigés </w:t>
      </w:r>
      <w:r w:rsidRPr="00521C3E">
        <w:rPr>
          <w:rStyle w:val="Bodytext1"/>
        </w:rPr>
        <w:t xml:space="preserve">dans une langue officielle de l’Union </w:t>
      </w:r>
      <w:r w:rsidRPr="00521C3E">
        <w:rPr>
          <w:rStyle w:val="Bodytext1"/>
          <w:lang w:val="cs-CZ" w:eastAsia="cs-CZ" w:bidi="cs-CZ"/>
        </w:rPr>
        <w:t xml:space="preserve">européenne </w:t>
      </w:r>
      <w:r w:rsidRPr="00521C3E">
        <w:rPr>
          <w:rStyle w:val="Bodytext1"/>
        </w:rPr>
        <w:t xml:space="preserve">autre que </w:t>
      </w:r>
      <w:r w:rsidR="00656C24" w:rsidRPr="00521C3E">
        <w:rPr>
          <w:rStyle w:val="Bodytext1"/>
        </w:rPr>
        <w:t>le français</w:t>
      </w:r>
      <w:r w:rsidRPr="00521C3E">
        <w:rPr>
          <w:rStyle w:val="Bodytext1"/>
        </w:rPr>
        <w:t xml:space="preserve">, il est fortement </w:t>
      </w:r>
      <w:r w:rsidRPr="00521C3E">
        <w:rPr>
          <w:rStyle w:val="Bodytext1"/>
          <w:lang w:val="cs-CZ" w:eastAsia="cs-CZ" w:bidi="cs-CZ"/>
        </w:rPr>
        <w:t xml:space="preserve">recommandé, </w:t>
      </w:r>
      <w:r w:rsidRPr="00521C3E">
        <w:rPr>
          <w:rStyle w:val="Bodytext1"/>
        </w:rPr>
        <w:t xml:space="preserve">de </w:t>
      </w:r>
      <w:r w:rsidRPr="00521C3E">
        <w:rPr>
          <w:rStyle w:val="Bodytext1"/>
          <w:lang w:val="nl-NL" w:eastAsia="nl-NL" w:bidi="nl-NL"/>
        </w:rPr>
        <w:t xml:space="preserve">manière </w:t>
      </w:r>
      <w:r w:rsidRPr="00521C3E">
        <w:rPr>
          <w:rStyle w:val="Bodytext1"/>
          <w:lang w:val="fr-FR" w:eastAsia="fr-FR" w:bidi="fr-FR"/>
        </w:rPr>
        <w:t xml:space="preserve">à </w:t>
      </w:r>
      <w:r w:rsidRPr="00521C3E">
        <w:rPr>
          <w:rStyle w:val="Bodytext1"/>
        </w:rPr>
        <w:t xml:space="preserve">faciliter </w:t>
      </w:r>
      <w:r w:rsidRPr="00521C3E">
        <w:rPr>
          <w:rStyle w:val="Bodytext1"/>
          <w:lang w:val="cs-CZ" w:eastAsia="cs-CZ" w:bidi="cs-CZ"/>
        </w:rPr>
        <w:t xml:space="preserve">l’évaluation, </w:t>
      </w:r>
      <w:r w:rsidRPr="00521C3E">
        <w:rPr>
          <w:rStyle w:val="Bodytext1"/>
        </w:rPr>
        <w:t xml:space="preserve">de fournir une traduction en </w:t>
      </w:r>
      <w:r w:rsidR="00656C24" w:rsidRPr="00521C3E">
        <w:rPr>
          <w:rStyle w:val="Bodytext1"/>
        </w:rPr>
        <w:t>français</w:t>
      </w:r>
      <w:r w:rsidRPr="00521C3E">
        <w:rPr>
          <w:rStyle w:val="Bodytext1"/>
        </w:rPr>
        <w:t xml:space="preserve"> des parties pertinentes des documents prouvant </w:t>
      </w:r>
      <w:r w:rsidRPr="00521C3E">
        <w:rPr>
          <w:rStyle w:val="Bodytext1"/>
          <w:lang w:val="cs-CZ" w:eastAsia="cs-CZ" w:bidi="cs-CZ"/>
        </w:rPr>
        <w:t xml:space="preserve">l’éligibilité </w:t>
      </w:r>
      <w:r w:rsidRPr="00521C3E">
        <w:rPr>
          <w:rStyle w:val="Bodytext1"/>
        </w:rPr>
        <w:t xml:space="preserve">du demandeur chef de file et, s’il y a lieu, des codemandeurs et de leur(s) </w:t>
      </w:r>
      <w:r w:rsidRPr="00521C3E">
        <w:rPr>
          <w:rStyle w:val="Bodytext1"/>
          <w:lang w:val="cs-CZ" w:eastAsia="cs-CZ" w:bidi="cs-CZ"/>
        </w:rPr>
        <w:t>entité(s) affiliée(s).</w:t>
      </w:r>
    </w:p>
    <w:p w14:paraId="52DABD88" w14:textId="77777777" w:rsidR="00D34F2F" w:rsidRPr="00521C3E" w:rsidRDefault="001D4A00" w:rsidP="005F65C2">
      <w:pPr>
        <w:pStyle w:val="Bodytext10"/>
        <w:jc w:val="both"/>
      </w:pPr>
      <w:r w:rsidRPr="00521C3E">
        <w:rPr>
          <w:rStyle w:val="Bodytext1"/>
        </w:rPr>
        <w:t xml:space="preserve">Les demandeurs doivent tenir compte du temps </w:t>
      </w:r>
      <w:r w:rsidRPr="00521C3E">
        <w:rPr>
          <w:rStyle w:val="Bodytext1"/>
          <w:lang w:val="cs-CZ" w:eastAsia="cs-CZ" w:bidi="cs-CZ"/>
        </w:rPr>
        <w:t xml:space="preserve">nécessaire </w:t>
      </w:r>
      <w:r w:rsidRPr="00521C3E">
        <w:rPr>
          <w:rStyle w:val="Bodytext1"/>
        </w:rPr>
        <w:t xml:space="preserve">pour obtenir les documents officiels des </w:t>
      </w:r>
      <w:r w:rsidRPr="00521C3E">
        <w:rPr>
          <w:rStyle w:val="Bodytext1"/>
          <w:lang w:val="cs-CZ" w:eastAsia="cs-CZ" w:bidi="cs-CZ"/>
        </w:rPr>
        <w:t xml:space="preserve">autorités </w:t>
      </w:r>
      <w:r w:rsidRPr="00521C3E">
        <w:rPr>
          <w:rStyle w:val="Bodytext1"/>
        </w:rPr>
        <w:t xml:space="preserve">nationales </w:t>
      </w:r>
      <w:r w:rsidRPr="00521C3E">
        <w:rPr>
          <w:rStyle w:val="Bodytext1"/>
          <w:lang w:val="cs-CZ" w:eastAsia="cs-CZ" w:bidi="cs-CZ"/>
        </w:rPr>
        <w:t xml:space="preserve">compétentes </w:t>
      </w:r>
      <w:r w:rsidRPr="00521C3E">
        <w:rPr>
          <w:rStyle w:val="Bodytext1"/>
        </w:rPr>
        <w:t xml:space="preserve">et faire traduire ces documents dans les langues </w:t>
      </w:r>
      <w:r w:rsidRPr="00521C3E">
        <w:rPr>
          <w:rStyle w:val="Bodytext1"/>
          <w:lang w:val="cs-CZ" w:eastAsia="cs-CZ" w:bidi="cs-CZ"/>
        </w:rPr>
        <w:t xml:space="preserve">autorisées </w:t>
      </w:r>
      <w:r w:rsidRPr="00521C3E">
        <w:rPr>
          <w:rStyle w:val="Bodytext1"/>
        </w:rPr>
        <w:t xml:space="preserve">lorsqu’ils enregistrent leurs </w:t>
      </w:r>
      <w:r w:rsidRPr="00521C3E">
        <w:rPr>
          <w:rStyle w:val="Bodytext1"/>
          <w:lang w:val="cs-CZ" w:eastAsia="cs-CZ" w:bidi="cs-CZ"/>
        </w:rPr>
        <w:t xml:space="preserve">données </w:t>
      </w:r>
      <w:r w:rsidRPr="00521C3E">
        <w:rPr>
          <w:rStyle w:val="Bodytext1"/>
        </w:rPr>
        <w:t>dans PADOR.</w:t>
      </w:r>
    </w:p>
    <w:p w14:paraId="52DABD89" w14:textId="77777777" w:rsidR="00D34F2F" w:rsidRPr="00521C3E" w:rsidRDefault="001D4A00" w:rsidP="005F65C2">
      <w:pPr>
        <w:pStyle w:val="Bodytext10"/>
        <w:jc w:val="both"/>
      </w:pPr>
      <w:r w:rsidRPr="00521C3E">
        <w:rPr>
          <w:rStyle w:val="Bodytext1"/>
        </w:rPr>
        <w:t xml:space="preserve">Si les </w:t>
      </w:r>
      <w:r w:rsidRPr="00521C3E">
        <w:rPr>
          <w:rStyle w:val="Bodytext1"/>
          <w:lang w:val="nl-NL" w:eastAsia="nl-NL" w:bidi="nl-NL"/>
        </w:rPr>
        <w:t xml:space="preserve">pièces </w:t>
      </w:r>
      <w:r w:rsidRPr="00521C3E">
        <w:rPr>
          <w:rStyle w:val="Bodytext1"/>
        </w:rPr>
        <w:t xml:space="preserve">justificatives </w:t>
      </w:r>
      <w:r w:rsidRPr="00521C3E">
        <w:rPr>
          <w:rStyle w:val="Bodytext1"/>
          <w:lang w:val="cs-CZ" w:eastAsia="cs-CZ" w:bidi="cs-CZ"/>
        </w:rPr>
        <w:t xml:space="preserve">susmentionnées </w:t>
      </w:r>
      <w:r w:rsidRPr="00521C3E">
        <w:rPr>
          <w:rStyle w:val="Bodytext1"/>
        </w:rPr>
        <w:t xml:space="preserve">ne sont pas fournies </w:t>
      </w:r>
      <w:r w:rsidRPr="00521C3E">
        <w:rPr>
          <w:rStyle w:val="Bodytext1"/>
          <w:lang w:val="fr-FR" w:eastAsia="fr-FR" w:bidi="fr-FR"/>
        </w:rPr>
        <w:t xml:space="preserve">à </w:t>
      </w:r>
      <w:r w:rsidRPr="00521C3E">
        <w:rPr>
          <w:rStyle w:val="Bodytext1"/>
        </w:rPr>
        <w:t xml:space="preserve">la date limite de soumission de la demande </w:t>
      </w:r>
      <w:r w:rsidRPr="00521C3E">
        <w:rPr>
          <w:rStyle w:val="Bodytext1"/>
          <w:lang w:val="nl-NL" w:eastAsia="nl-NL" w:bidi="nl-NL"/>
        </w:rPr>
        <w:t xml:space="preserve">complète, </w:t>
      </w:r>
      <w:r w:rsidRPr="00521C3E">
        <w:rPr>
          <w:rStyle w:val="Bodytext1"/>
        </w:rPr>
        <w:t xml:space="preserve">la demande peut </w:t>
      </w:r>
      <w:r w:rsidRPr="00521C3E">
        <w:rPr>
          <w:rStyle w:val="Bodytext1"/>
          <w:lang w:val="nl-NL" w:eastAsia="nl-NL" w:bidi="nl-NL"/>
        </w:rPr>
        <w:t xml:space="preserve">être </w:t>
      </w:r>
      <w:r w:rsidRPr="00521C3E">
        <w:rPr>
          <w:rStyle w:val="Bodytext1"/>
          <w:lang w:val="cs-CZ" w:eastAsia="cs-CZ" w:bidi="cs-CZ"/>
        </w:rPr>
        <w:t>rejetée.</w:t>
      </w:r>
    </w:p>
    <w:p w14:paraId="52DABD8A" w14:textId="77777777" w:rsidR="00D34F2F" w:rsidRPr="00521C3E" w:rsidRDefault="001D4A00" w:rsidP="005F65C2">
      <w:pPr>
        <w:pStyle w:val="Bodytext10"/>
        <w:spacing w:after="340"/>
        <w:jc w:val="both"/>
      </w:pPr>
      <w:r w:rsidRPr="00521C3E">
        <w:rPr>
          <w:rStyle w:val="Bodytext1"/>
        </w:rPr>
        <w:t xml:space="preserve">Aucune annexe </w:t>
      </w:r>
      <w:r w:rsidRPr="00521C3E">
        <w:rPr>
          <w:rStyle w:val="Bodytext1"/>
          <w:lang w:val="cs-CZ" w:eastAsia="cs-CZ" w:bidi="cs-CZ"/>
        </w:rPr>
        <w:t xml:space="preserve">supplémentaire </w:t>
      </w:r>
      <w:r w:rsidRPr="00521C3E">
        <w:rPr>
          <w:rStyle w:val="Bodytext1"/>
        </w:rPr>
        <w:t xml:space="preserve">ne doit </w:t>
      </w:r>
      <w:r w:rsidRPr="00521C3E">
        <w:rPr>
          <w:rStyle w:val="Bodytext1"/>
          <w:lang w:val="nl-NL" w:eastAsia="nl-NL" w:bidi="nl-NL"/>
        </w:rPr>
        <w:t xml:space="preserve">être </w:t>
      </w:r>
      <w:r w:rsidRPr="00521C3E">
        <w:rPr>
          <w:rStyle w:val="Bodytext1"/>
          <w:lang w:val="cs-CZ" w:eastAsia="cs-CZ" w:bidi="cs-CZ"/>
        </w:rPr>
        <w:t>envoyée.</w:t>
      </w:r>
    </w:p>
    <w:p w14:paraId="52DABD8B" w14:textId="77777777" w:rsidR="00D34F2F" w:rsidRPr="00521C3E" w:rsidRDefault="001D4A00" w:rsidP="00B201E9">
      <w:pPr>
        <w:pStyle w:val="Bodytext10"/>
        <w:numPr>
          <w:ilvl w:val="2"/>
          <w:numId w:val="25"/>
        </w:numPr>
        <w:pBdr>
          <w:top w:val="single" w:sz="4" w:space="0" w:color="auto"/>
          <w:left w:val="single" w:sz="4" w:space="0" w:color="auto"/>
          <w:bottom w:val="single" w:sz="4" w:space="0" w:color="auto"/>
          <w:right w:val="single" w:sz="4" w:space="0" w:color="auto"/>
        </w:pBdr>
        <w:tabs>
          <w:tab w:val="left" w:pos="907"/>
        </w:tabs>
        <w:spacing w:after="240"/>
        <w:jc w:val="both"/>
      </w:pPr>
      <w:bookmarkStart w:id="17" w:name="bookmark46"/>
      <w:r w:rsidRPr="00521C3E">
        <w:rPr>
          <w:rStyle w:val="Bodytext1"/>
          <w:b/>
          <w:bCs/>
          <w:i/>
          <w:iCs/>
          <w:lang w:val="fr-FR" w:eastAsia="fr-FR" w:bidi="fr-FR"/>
        </w:rPr>
        <w:t xml:space="preserve">Où </w:t>
      </w:r>
      <w:r w:rsidRPr="00521C3E">
        <w:rPr>
          <w:rStyle w:val="Bodytext1"/>
          <w:b/>
          <w:bCs/>
          <w:i/>
          <w:iCs/>
        </w:rPr>
        <w:t xml:space="preserve">et comment envoyer les demandes </w:t>
      </w:r>
      <w:r w:rsidRPr="00521C3E">
        <w:rPr>
          <w:rStyle w:val="Bodytext1"/>
          <w:b/>
          <w:bCs/>
          <w:i/>
          <w:iCs/>
          <w:lang w:val="nl-NL" w:eastAsia="nl-NL" w:bidi="nl-NL"/>
        </w:rPr>
        <w:t>complètes?</w:t>
      </w:r>
      <w:bookmarkEnd w:id="17"/>
    </w:p>
    <w:p w14:paraId="52DABD8C" w14:textId="77777777" w:rsidR="00D34F2F" w:rsidRPr="00521C3E" w:rsidRDefault="001D4A00" w:rsidP="005F65C2">
      <w:pPr>
        <w:pStyle w:val="Bodytext10"/>
        <w:spacing w:after="120"/>
        <w:jc w:val="both"/>
      </w:pPr>
      <w:r w:rsidRPr="00521C3E">
        <w:rPr>
          <w:rStyle w:val="Bodytext1"/>
        </w:rPr>
        <w:t xml:space="preserve">Les demandes </w:t>
      </w:r>
      <w:r w:rsidRPr="00521C3E">
        <w:rPr>
          <w:rStyle w:val="Bodytext1"/>
          <w:lang w:val="nl-NL" w:eastAsia="nl-NL" w:bidi="nl-NL"/>
        </w:rPr>
        <w:t xml:space="preserve">complètes </w:t>
      </w:r>
      <w:r w:rsidRPr="00521C3E">
        <w:rPr>
          <w:rStyle w:val="Bodytext1"/>
          <w:lang w:val="fr-FR" w:eastAsia="fr-FR" w:bidi="fr-FR"/>
        </w:rPr>
        <w:t xml:space="preserve">à </w:t>
      </w:r>
      <w:r w:rsidRPr="00521C3E">
        <w:rPr>
          <w:rStyle w:val="Bodytext1"/>
        </w:rPr>
        <w:t xml:space="preserve">savoir le formulaire de demande </w:t>
      </w:r>
      <w:r w:rsidRPr="00521C3E">
        <w:rPr>
          <w:rStyle w:val="Bodytext1"/>
          <w:lang w:val="nl-NL" w:eastAsia="nl-NL" w:bidi="nl-NL"/>
        </w:rPr>
        <w:t xml:space="preserve">complète, </w:t>
      </w:r>
      <w:r w:rsidRPr="00521C3E">
        <w:rPr>
          <w:rStyle w:val="Bodytext1"/>
        </w:rPr>
        <w:t xml:space="preserve">le formulaire d’enregistrement PADOR (si applicable), le budget, le cadre logique et la </w:t>
      </w:r>
      <w:r w:rsidRPr="00521C3E">
        <w:rPr>
          <w:rStyle w:val="Bodytext1"/>
          <w:lang w:val="cs-CZ" w:eastAsia="cs-CZ" w:bidi="cs-CZ"/>
        </w:rPr>
        <w:t xml:space="preserve">déclaration </w:t>
      </w:r>
      <w:r w:rsidRPr="00521C3E">
        <w:rPr>
          <w:rStyle w:val="Bodytext1"/>
        </w:rPr>
        <w:t xml:space="preserve">du demandeur chef de file doivent </w:t>
      </w:r>
      <w:r w:rsidRPr="00521C3E">
        <w:rPr>
          <w:rStyle w:val="Bodytext1"/>
          <w:lang w:val="nl-NL" w:eastAsia="nl-NL" w:bidi="nl-NL"/>
        </w:rPr>
        <w:t xml:space="preserve">être </w:t>
      </w:r>
      <w:r w:rsidRPr="00521C3E">
        <w:rPr>
          <w:rStyle w:val="Bodytext1"/>
        </w:rPr>
        <w:t>soumises en ligne via PROSPECT</w:t>
      </w:r>
      <w:hyperlink r:id="rId29" w:history="1">
        <w:r w:rsidRPr="00521C3E">
          <w:rPr>
            <w:rStyle w:val="Bodytext1"/>
          </w:rPr>
          <w:t xml:space="preserve"> </w:t>
        </w:r>
        <w:r w:rsidRPr="00521C3E">
          <w:rPr>
            <w:rStyle w:val="Bodytext1"/>
            <w:color w:val="0000FF"/>
            <w:u w:val="single"/>
          </w:rPr>
          <w:t>https://webgate.ec.europa.eu/ europeaid/prospect</w:t>
        </w:r>
        <w:r w:rsidRPr="00521C3E">
          <w:rPr>
            <w:rStyle w:val="Bodytext1"/>
            <w:color w:val="0000FF"/>
          </w:rPr>
          <w:t xml:space="preserve"> </w:t>
        </w:r>
      </w:hyperlink>
      <w:r w:rsidRPr="00521C3E">
        <w:rPr>
          <w:rStyle w:val="Bodytext1"/>
        </w:rPr>
        <w:t xml:space="preserve">en suivant les instructions </w:t>
      </w:r>
      <w:r w:rsidRPr="00521C3E">
        <w:rPr>
          <w:rStyle w:val="Bodytext1"/>
          <w:lang w:val="cs-CZ" w:eastAsia="cs-CZ" w:bidi="cs-CZ"/>
        </w:rPr>
        <w:t xml:space="preserve">données </w:t>
      </w:r>
      <w:r w:rsidRPr="00521C3E">
        <w:rPr>
          <w:rStyle w:val="Bodytext1"/>
        </w:rPr>
        <w:t>dans le manuel de l’utilisateur.</w:t>
      </w:r>
    </w:p>
    <w:p w14:paraId="52DABD8D" w14:textId="77777777" w:rsidR="00D34F2F" w:rsidRDefault="001D4A00" w:rsidP="005F65C2">
      <w:pPr>
        <w:pStyle w:val="Bodytext10"/>
        <w:spacing w:after="127"/>
        <w:jc w:val="both"/>
        <w:rPr>
          <w:rStyle w:val="Bodytext1"/>
        </w:rPr>
      </w:pPr>
      <w:r w:rsidRPr="00521C3E">
        <w:rPr>
          <w:rStyle w:val="Bodytext1"/>
        </w:rPr>
        <w:t xml:space="preserve">Lors de la soumission de la demande </w:t>
      </w:r>
      <w:r w:rsidRPr="00521C3E">
        <w:rPr>
          <w:rStyle w:val="Bodytext1"/>
          <w:lang w:val="nl-NL" w:eastAsia="nl-NL" w:bidi="nl-NL"/>
        </w:rPr>
        <w:t xml:space="preserve">complète </w:t>
      </w:r>
      <w:r w:rsidRPr="00521C3E">
        <w:rPr>
          <w:rStyle w:val="Bodytext1"/>
        </w:rPr>
        <w:t xml:space="preserve">en ligne, les demandeurs chefs de file recevront un </w:t>
      </w:r>
      <w:r w:rsidRPr="00521C3E">
        <w:rPr>
          <w:rStyle w:val="Bodytext1"/>
          <w:lang w:val="cs-CZ" w:eastAsia="cs-CZ" w:bidi="cs-CZ"/>
        </w:rPr>
        <w:t xml:space="preserve">accusé </w:t>
      </w:r>
      <w:r w:rsidRPr="00521C3E">
        <w:rPr>
          <w:rStyle w:val="Bodytext1"/>
        </w:rPr>
        <w:t xml:space="preserve">de </w:t>
      </w:r>
      <w:r w:rsidRPr="00521C3E">
        <w:rPr>
          <w:rStyle w:val="Bodytext1"/>
          <w:lang w:val="cs-CZ" w:eastAsia="cs-CZ" w:bidi="cs-CZ"/>
        </w:rPr>
        <w:t xml:space="preserve">réception </w:t>
      </w:r>
      <w:r w:rsidRPr="00521C3E">
        <w:rPr>
          <w:rStyle w:val="Bodytext1"/>
        </w:rPr>
        <w:t>automatique sur leur profil PROSPECT.</w:t>
      </w:r>
    </w:p>
    <w:p w14:paraId="52DABD8E" w14:textId="77777777" w:rsidR="00D34F2F" w:rsidRPr="00521C3E" w:rsidRDefault="001D4A00" w:rsidP="005F65C2">
      <w:pPr>
        <w:pStyle w:val="Bodytext10"/>
        <w:spacing w:after="340"/>
        <w:jc w:val="both"/>
      </w:pPr>
      <w:r w:rsidRPr="00521C3E">
        <w:rPr>
          <w:rStyle w:val="Bodytext1"/>
          <w:b/>
          <w:bCs/>
          <w:u w:val="single"/>
        </w:rPr>
        <w:t xml:space="preserve">Veuillez noter que les demandes </w:t>
      </w:r>
      <w:r w:rsidRPr="00521C3E">
        <w:rPr>
          <w:rStyle w:val="Bodytext1"/>
          <w:b/>
          <w:bCs/>
          <w:u w:val="single"/>
          <w:lang w:val="nl-NL" w:eastAsia="nl-NL" w:bidi="nl-NL"/>
        </w:rPr>
        <w:t xml:space="preserve">incomplètes </w:t>
      </w:r>
      <w:r w:rsidRPr="00521C3E">
        <w:rPr>
          <w:rStyle w:val="Bodytext1"/>
          <w:b/>
          <w:bCs/>
          <w:u w:val="single"/>
        </w:rPr>
        <w:t xml:space="preserve">peuvent </w:t>
      </w:r>
      <w:r w:rsidRPr="00521C3E">
        <w:rPr>
          <w:rStyle w:val="Bodytext1"/>
          <w:b/>
          <w:bCs/>
          <w:u w:val="single"/>
          <w:lang w:val="nl-NL" w:eastAsia="nl-NL" w:bidi="nl-NL"/>
        </w:rPr>
        <w:t xml:space="preserve">être </w:t>
      </w:r>
      <w:r w:rsidRPr="00521C3E">
        <w:rPr>
          <w:rStyle w:val="Bodytext1"/>
          <w:b/>
          <w:bCs/>
          <w:u w:val="single"/>
          <w:lang w:val="cs-CZ" w:eastAsia="cs-CZ" w:bidi="cs-CZ"/>
        </w:rPr>
        <w:t>rejetées</w:t>
      </w:r>
      <w:r w:rsidRPr="00521C3E">
        <w:rPr>
          <w:rStyle w:val="Bodytext1"/>
          <w:b/>
          <w:bCs/>
          <w:lang w:val="cs-CZ" w:eastAsia="cs-CZ" w:bidi="cs-CZ"/>
        </w:rPr>
        <w:t xml:space="preserve">. </w:t>
      </w:r>
      <w:r w:rsidRPr="00521C3E">
        <w:rPr>
          <w:rStyle w:val="Bodytext1"/>
        </w:rPr>
        <w:t xml:space="preserve">Il est </w:t>
      </w:r>
      <w:r w:rsidRPr="00521C3E">
        <w:rPr>
          <w:rStyle w:val="Bodytext1"/>
          <w:lang w:val="cs-CZ" w:eastAsia="cs-CZ" w:bidi="cs-CZ"/>
        </w:rPr>
        <w:t xml:space="preserve">conseillé </w:t>
      </w:r>
      <w:r w:rsidRPr="00521C3E">
        <w:rPr>
          <w:rStyle w:val="Bodytext1"/>
        </w:rPr>
        <w:t xml:space="preserve">aux demandeurs chefs de file de </w:t>
      </w:r>
      <w:r w:rsidRPr="00521C3E">
        <w:rPr>
          <w:rStyle w:val="Bodytext1"/>
          <w:lang w:val="cs-CZ" w:eastAsia="cs-CZ" w:bidi="cs-CZ"/>
        </w:rPr>
        <w:t xml:space="preserve">vérifier </w:t>
      </w:r>
      <w:r w:rsidRPr="00521C3E">
        <w:rPr>
          <w:rStyle w:val="Bodytext1"/>
        </w:rPr>
        <w:t xml:space="preserve">que leur demande est </w:t>
      </w:r>
      <w:r w:rsidRPr="00521C3E">
        <w:rPr>
          <w:rStyle w:val="Bodytext1"/>
          <w:lang w:val="nl-NL" w:eastAsia="nl-NL" w:bidi="nl-NL"/>
        </w:rPr>
        <w:t xml:space="preserve">complète </w:t>
      </w:r>
      <w:r w:rsidRPr="00521C3E">
        <w:rPr>
          <w:rStyle w:val="Bodytext1"/>
        </w:rPr>
        <w:t xml:space="preserve">en utilisant la liste de </w:t>
      </w:r>
      <w:r w:rsidRPr="00521C3E">
        <w:rPr>
          <w:rStyle w:val="Bodytext1"/>
          <w:lang w:val="fr-FR" w:eastAsia="fr-FR" w:bidi="fr-FR"/>
        </w:rPr>
        <w:t xml:space="preserve">contrôle </w:t>
      </w:r>
      <w:r w:rsidRPr="00521C3E">
        <w:rPr>
          <w:rStyle w:val="Bodytext1"/>
        </w:rPr>
        <w:t>(annexe A.2, Instructions).</w:t>
      </w:r>
    </w:p>
    <w:p w14:paraId="52DABD8F" w14:textId="77777777" w:rsidR="00D34F2F" w:rsidRPr="00521C3E" w:rsidRDefault="001D4A00" w:rsidP="00B201E9">
      <w:pPr>
        <w:pStyle w:val="Bodytext10"/>
        <w:numPr>
          <w:ilvl w:val="2"/>
          <w:numId w:val="25"/>
        </w:numPr>
        <w:pBdr>
          <w:top w:val="single" w:sz="4" w:space="0" w:color="auto"/>
          <w:left w:val="single" w:sz="4" w:space="0" w:color="auto"/>
          <w:bottom w:val="single" w:sz="4" w:space="0" w:color="auto"/>
          <w:right w:val="single" w:sz="4" w:space="0" w:color="auto"/>
        </w:pBdr>
        <w:tabs>
          <w:tab w:val="left" w:pos="907"/>
        </w:tabs>
        <w:spacing w:after="260"/>
        <w:jc w:val="both"/>
      </w:pPr>
      <w:bookmarkStart w:id="18" w:name="bookmark47"/>
      <w:r w:rsidRPr="00521C3E">
        <w:rPr>
          <w:rStyle w:val="Bodytext1"/>
          <w:b/>
          <w:bCs/>
          <w:i/>
          <w:iCs/>
        </w:rPr>
        <w:t xml:space="preserve">Date limite de soumission des demandes </w:t>
      </w:r>
      <w:r w:rsidRPr="00521C3E">
        <w:rPr>
          <w:rStyle w:val="Bodytext1"/>
          <w:b/>
          <w:bCs/>
          <w:i/>
          <w:iCs/>
          <w:lang w:val="nl-NL" w:eastAsia="nl-NL" w:bidi="nl-NL"/>
        </w:rPr>
        <w:t>complètes</w:t>
      </w:r>
      <w:bookmarkEnd w:id="18"/>
    </w:p>
    <w:p w14:paraId="52DABD90" w14:textId="77777777" w:rsidR="00D34F2F" w:rsidRPr="00521C3E" w:rsidRDefault="001D4A00" w:rsidP="005F65C2">
      <w:pPr>
        <w:pStyle w:val="Bodytext10"/>
        <w:spacing w:after="240"/>
        <w:jc w:val="both"/>
      </w:pPr>
      <w:r w:rsidRPr="00521C3E">
        <w:rPr>
          <w:rStyle w:val="Bodytext1"/>
        </w:rPr>
        <w:t xml:space="preserve">La date limite de soumission des demandes </w:t>
      </w:r>
      <w:r w:rsidRPr="00521C3E">
        <w:rPr>
          <w:rStyle w:val="Bodytext1"/>
          <w:lang w:val="nl-NL" w:eastAsia="nl-NL" w:bidi="nl-NL"/>
        </w:rPr>
        <w:t xml:space="preserve">complètes </w:t>
      </w:r>
      <w:r w:rsidRPr="00521C3E">
        <w:rPr>
          <w:rStyle w:val="Bodytext1"/>
        </w:rPr>
        <w:t xml:space="preserve">sera </w:t>
      </w:r>
      <w:r w:rsidRPr="00521C3E">
        <w:rPr>
          <w:rStyle w:val="Bodytext1"/>
          <w:lang w:val="cs-CZ" w:eastAsia="cs-CZ" w:bidi="cs-CZ"/>
        </w:rPr>
        <w:t xml:space="preserve">communiquée </w:t>
      </w:r>
      <w:r w:rsidRPr="00521C3E">
        <w:rPr>
          <w:rStyle w:val="Bodytext1"/>
        </w:rPr>
        <w:t xml:space="preserve">dans la lettre </w:t>
      </w:r>
      <w:r w:rsidRPr="00521C3E">
        <w:rPr>
          <w:rStyle w:val="Bodytext1"/>
          <w:lang w:val="cs-CZ" w:eastAsia="cs-CZ" w:bidi="cs-CZ"/>
        </w:rPr>
        <w:t xml:space="preserve">envoyée </w:t>
      </w:r>
      <w:r w:rsidRPr="00521C3E">
        <w:rPr>
          <w:rStyle w:val="Bodytext1"/>
        </w:rPr>
        <w:t xml:space="preserve">aux demandeurs chefs de file dont la demande aura </w:t>
      </w:r>
      <w:r w:rsidRPr="00521C3E">
        <w:rPr>
          <w:rStyle w:val="Bodytext1"/>
          <w:lang w:val="cs-CZ" w:eastAsia="cs-CZ" w:bidi="cs-CZ"/>
        </w:rPr>
        <w:t xml:space="preserve">été présélectionnée. </w:t>
      </w:r>
      <w:r w:rsidRPr="00521C3E">
        <w:rPr>
          <w:rStyle w:val="Bodytext1"/>
        </w:rPr>
        <w:t xml:space="preserve">Cette lettre </w:t>
      </w:r>
      <w:r w:rsidRPr="00521C3E">
        <w:rPr>
          <w:rStyle w:val="Bodytext1"/>
          <w:lang w:val="fr-FR" w:eastAsia="fr-FR" w:bidi="fr-FR"/>
        </w:rPr>
        <w:t xml:space="preserve">apparaîtra </w:t>
      </w:r>
      <w:r w:rsidRPr="00521C3E">
        <w:rPr>
          <w:rStyle w:val="Bodytext1"/>
        </w:rPr>
        <w:t>automatiquement en ligne sur le profil PROSPECT du demandeur chef de file.</w:t>
      </w:r>
    </w:p>
    <w:p w14:paraId="52DABD91" w14:textId="77777777" w:rsidR="00D34F2F" w:rsidRPr="00521C3E" w:rsidRDefault="001D4A00" w:rsidP="005F65C2">
      <w:pPr>
        <w:pStyle w:val="Bodytext10"/>
        <w:spacing w:after="240"/>
        <w:jc w:val="both"/>
      </w:pPr>
      <w:r w:rsidRPr="00521C3E">
        <w:rPr>
          <w:rStyle w:val="Bodytext1"/>
          <w:b/>
          <w:bCs/>
        </w:rPr>
        <w:t xml:space="preserve">Il est vivement </w:t>
      </w:r>
      <w:r w:rsidRPr="00521C3E">
        <w:rPr>
          <w:rStyle w:val="Bodytext1"/>
          <w:b/>
          <w:bCs/>
          <w:lang w:val="cs-CZ" w:eastAsia="cs-CZ" w:bidi="cs-CZ"/>
        </w:rPr>
        <w:t xml:space="preserve">conseillé </w:t>
      </w:r>
      <w:r w:rsidRPr="00521C3E">
        <w:rPr>
          <w:rStyle w:val="Bodytext1"/>
          <w:b/>
          <w:bCs/>
        </w:rPr>
        <w:t xml:space="preserve">aux demandeurs chefs de file de ne pas attendre le dernier jour pour soumettre leurs demandes </w:t>
      </w:r>
      <w:r w:rsidRPr="00521C3E">
        <w:rPr>
          <w:rStyle w:val="Bodytext1"/>
          <w:b/>
          <w:bCs/>
          <w:lang w:val="nl-NL" w:eastAsia="nl-NL" w:bidi="nl-NL"/>
        </w:rPr>
        <w:t>complètes</w:t>
      </w:r>
      <w:r w:rsidRPr="00521C3E">
        <w:rPr>
          <w:rStyle w:val="Bodytext1"/>
          <w:lang w:val="nl-NL" w:eastAsia="nl-NL" w:bidi="nl-NL"/>
        </w:rPr>
        <w:t xml:space="preserve">, </w:t>
      </w:r>
      <w:r w:rsidRPr="00521C3E">
        <w:rPr>
          <w:rStyle w:val="Bodytext1"/>
        </w:rPr>
        <w:t xml:space="preserve">car un encombrement ou une quelconque </w:t>
      </w:r>
      <w:r w:rsidRPr="00521C3E">
        <w:rPr>
          <w:rStyle w:val="Bodytext1"/>
          <w:lang w:val="cs-CZ" w:eastAsia="cs-CZ" w:bidi="cs-CZ"/>
        </w:rPr>
        <w:t xml:space="preserve">défaillance </w:t>
      </w:r>
      <w:r w:rsidRPr="00521C3E">
        <w:rPr>
          <w:rStyle w:val="Bodytext1"/>
        </w:rPr>
        <w:t xml:space="preserve">de la connexion internet (y compris une panne de courant, etc.) pourrait </w:t>
      </w:r>
      <w:r w:rsidRPr="00521C3E">
        <w:rPr>
          <w:rStyle w:val="Bodytext1"/>
          <w:lang w:val="fr-FR" w:eastAsia="fr-FR" w:bidi="fr-FR"/>
        </w:rPr>
        <w:t xml:space="preserve">entraîner </w:t>
      </w:r>
      <w:r w:rsidRPr="00521C3E">
        <w:rPr>
          <w:rStyle w:val="Bodytext1"/>
        </w:rPr>
        <w:t xml:space="preserve">des </w:t>
      </w:r>
      <w:r w:rsidRPr="00521C3E">
        <w:rPr>
          <w:rStyle w:val="Bodytext1"/>
          <w:lang w:val="cs-CZ" w:eastAsia="cs-CZ" w:bidi="cs-CZ"/>
        </w:rPr>
        <w:t xml:space="preserve">difficultés </w:t>
      </w:r>
      <w:r w:rsidRPr="00521C3E">
        <w:rPr>
          <w:rStyle w:val="Bodytext1"/>
        </w:rPr>
        <w:t xml:space="preserve">dans la soumission. L’administration contractante ne peut </w:t>
      </w:r>
      <w:r w:rsidRPr="00521C3E">
        <w:rPr>
          <w:rStyle w:val="Bodytext1"/>
          <w:lang w:val="nl-NL" w:eastAsia="nl-NL" w:bidi="nl-NL"/>
        </w:rPr>
        <w:t xml:space="preserve">être </w:t>
      </w:r>
      <w:r w:rsidRPr="00521C3E">
        <w:rPr>
          <w:rStyle w:val="Bodytext1"/>
        </w:rPr>
        <w:t xml:space="preserve">tenue pour responsable de tout retard en raison des </w:t>
      </w:r>
      <w:r w:rsidRPr="00521C3E">
        <w:rPr>
          <w:rStyle w:val="Bodytext1"/>
          <w:lang w:val="cs-CZ" w:eastAsia="cs-CZ" w:bidi="cs-CZ"/>
        </w:rPr>
        <w:t>difficultés susmentionnées.</w:t>
      </w:r>
    </w:p>
    <w:p w14:paraId="52DABD92" w14:textId="77777777" w:rsidR="00D34F2F" w:rsidRPr="00521C3E" w:rsidRDefault="001D4A00" w:rsidP="005F65C2">
      <w:pPr>
        <w:pStyle w:val="Bodytext10"/>
        <w:spacing w:after="360"/>
        <w:jc w:val="both"/>
      </w:pPr>
      <w:r w:rsidRPr="00521C3E">
        <w:rPr>
          <w:rStyle w:val="Bodytext1"/>
        </w:rPr>
        <w:t xml:space="preserve">Toute demande soumise </w:t>
      </w:r>
      <w:r w:rsidRPr="00521C3E">
        <w:rPr>
          <w:rStyle w:val="Bodytext1"/>
          <w:lang w:val="nl-NL" w:eastAsia="nl-NL" w:bidi="nl-NL"/>
        </w:rPr>
        <w:t xml:space="preserve">après </w:t>
      </w:r>
      <w:r w:rsidRPr="00521C3E">
        <w:rPr>
          <w:rStyle w:val="Bodytext1"/>
        </w:rPr>
        <w:t xml:space="preserve">la date limite sera </w:t>
      </w:r>
      <w:r w:rsidRPr="00521C3E">
        <w:rPr>
          <w:rStyle w:val="Bodytext1"/>
          <w:lang w:val="cs-CZ" w:eastAsia="cs-CZ" w:bidi="cs-CZ"/>
        </w:rPr>
        <w:t>rejetée.</w:t>
      </w:r>
    </w:p>
    <w:p w14:paraId="52DABD93" w14:textId="77777777" w:rsidR="00D34F2F" w:rsidRPr="00521C3E" w:rsidRDefault="001D4A00" w:rsidP="00B201E9">
      <w:pPr>
        <w:pStyle w:val="Bodytext10"/>
        <w:numPr>
          <w:ilvl w:val="2"/>
          <w:numId w:val="25"/>
        </w:numPr>
        <w:pBdr>
          <w:top w:val="single" w:sz="4" w:space="0" w:color="auto"/>
          <w:left w:val="single" w:sz="4" w:space="0" w:color="auto"/>
          <w:bottom w:val="single" w:sz="4" w:space="0" w:color="auto"/>
          <w:right w:val="single" w:sz="4" w:space="0" w:color="auto"/>
        </w:pBdr>
        <w:tabs>
          <w:tab w:val="left" w:pos="907"/>
        </w:tabs>
        <w:spacing w:after="260"/>
        <w:jc w:val="both"/>
      </w:pPr>
      <w:bookmarkStart w:id="19" w:name="bookmark48"/>
      <w:r w:rsidRPr="00521C3E">
        <w:rPr>
          <w:rStyle w:val="Bodytext1"/>
          <w:b/>
          <w:bCs/>
          <w:i/>
          <w:iCs/>
        </w:rPr>
        <w:lastRenderedPageBreak/>
        <w:t xml:space="preserve">Autres informations concernant les demandes </w:t>
      </w:r>
      <w:r w:rsidRPr="00521C3E">
        <w:rPr>
          <w:rStyle w:val="Bodytext1"/>
          <w:b/>
          <w:bCs/>
          <w:i/>
          <w:iCs/>
          <w:lang w:val="nl-NL" w:eastAsia="nl-NL" w:bidi="nl-NL"/>
        </w:rPr>
        <w:t>complètes</w:t>
      </w:r>
      <w:bookmarkEnd w:id="19"/>
    </w:p>
    <w:p w14:paraId="52DABD94" w14:textId="77777777" w:rsidR="00D34F2F" w:rsidRPr="00521C3E" w:rsidRDefault="001D4A00" w:rsidP="005F65C2">
      <w:pPr>
        <w:pStyle w:val="Bodytext10"/>
        <w:jc w:val="both"/>
      </w:pPr>
      <w:r w:rsidRPr="00521C3E">
        <w:rPr>
          <w:rStyle w:val="Bodytext1"/>
        </w:rPr>
        <w:t xml:space="preserve">Les demandeurs peuvent envoyer leurs questions par courrier </w:t>
      </w:r>
      <w:r w:rsidRPr="00521C3E">
        <w:rPr>
          <w:rStyle w:val="Bodytext1"/>
          <w:lang w:val="cs-CZ" w:eastAsia="cs-CZ" w:bidi="cs-CZ"/>
        </w:rPr>
        <w:t xml:space="preserve">électronique, </w:t>
      </w:r>
      <w:r w:rsidRPr="00521C3E">
        <w:rPr>
          <w:rStyle w:val="Bodytext1"/>
        </w:rPr>
        <w:t xml:space="preserve">au plus tard </w:t>
      </w:r>
      <w:r w:rsidRPr="00521C3E">
        <w:rPr>
          <w:rStyle w:val="Bodytext1"/>
          <w:lang w:val="bg-BG" w:eastAsia="bg-BG" w:bidi="bg-BG"/>
        </w:rPr>
        <w:t xml:space="preserve">21 </w:t>
      </w:r>
      <w:r w:rsidRPr="00521C3E">
        <w:rPr>
          <w:rStyle w:val="Bodytext1"/>
        </w:rPr>
        <w:t xml:space="preserve">jours avant la date limite de soumission des demandes </w:t>
      </w:r>
      <w:r w:rsidRPr="00521C3E">
        <w:rPr>
          <w:rStyle w:val="Bodytext1"/>
          <w:lang w:val="nl-NL" w:eastAsia="nl-NL" w:bidi="nl-NL"/>
        </w:rPr>
        <w:t xml:space="preserve">complètes, </w:t>
      </w:r>
      <w:r w:rsidRPr="00521C3E">
        <w:rPr>
          <w:rStyle w:val="Bodytext1"/>
        </w:rPr>
        <w:t xml:space="preserve">aux adresses figurant </w:t>
      </w:r>
      <w:r w:rsidRPr="00521C3E">
        <w:rPr>
          <w:rStyle w:val="Bodytext1"/>
          <w:lang w:val="nl-NL" w:eastAsia="nl-NL" w:bidi="nl-NL"/>
        </w:rPr>
        <w:t xml:space="preserve">ci-après, </w:t>
      </w:r>
      <w:r w:rsidRPr="00521C3E">
        <w:rPr>
          <w:rStyle w:val="Bodytext1"/>
        </w:rPr>
        <w:t xml:space="preserve">en indiquant clairement la </w:t>
      </w:r>
      <w:r w:rsidRPr="00521C3E">
        <w:rPr>
          <w:rStyle w:val="Bodytext1"/>
          <w:lang w:val="cs-CZ" w:eastAsia="cs-CZ" w:bidi="cs-CZ"/>
        </w:rPr>
        <w:t xml:space="preserve">référence </w:t>
      </w:r>
      <w:r w:rsidRPr="00521C3E">
        <w:rPr>
          <w:rStyle w:val="Bodytext1"/>
        </w:rPr>
        <w:t xml:space="preserve">de l’appel </w:t>
      </w:r>
      <w:r w:rsidRPr="00521C3E">
        <w:rPr>
          <w:rStyle w:val="Bodytext1"/>
          <w:lang w:val="fr-FR" w:eastAsia="fr-FR" w:bidi="fr-FR"/>
        </w:rPr>
        <w:t xml:space="preserve">à </w:t>
      </w:r>
      <w:r w:rsidRPr="00521C3E">
        <w:rPr>
          <w:rStyle w:val="Bodytext1"/>
        </w:rPr>
        <w:t>propositions:</w:t>
      </w:r>
    </w:p>
    <w:p w14:paraId="52DABD95" w14:textId="77777777" w:rsidR="00D34F2F" w:rsidRPr="00521C3E" w:rsidRDefault="001D4A00" w:rsidP="005F65C2">
      <w:pPr>
        <w:pStyle w:val="Bodytext10"/>
        <w:ind w:firstLine="720"/>
        <w:jc w:val="both"/>
      </w:pPr>
      <w:r w:rsidRPr="00521C3E">
        <w:rPr>
          <w:rStyle w:val="Bodytext1"/>
        </w:rPr>
        <w:t xml:space="preserve">Adresse </w:t>
      </w:r>
      <w:r w:rsidRPr="00521C3E">
        <w:rPr>
          <w:rStyle w:val="Bodytext1"/>
          <w:lang w:val="cs-CZ" w:eastAsia="cs-CZ" w:bidi="cs-CZ"/>
        </w:rPr>
        <w:t xml:space="preserve">électronique: </w:t>
      </w:r>
      <w:hyperlink r:id="rId30" w:history="1">
        <w:r w:rsidR="00656C24" w:rsidRPr="00521C3E">
          <w:rPr>
            <w:rStyle w:val="Hyperlink"/>
            <w:b/>
            <w:bCs/>
          </w:rPr>
          <w:t>delegation-senegal-tenders@eeas.europa.eu</w:t>
        </w:r>
      </w:hyperlink>
      <w:r w:rsidR="00656C24" w:rsidRPr="00521C3E">
        <w:rPr>
          <w:rStyle w:val="Bodytext1"/>
          <w:b/>
          <w:bCs/>
        </w:rPr>
        <w:t xml:space="preserve"> </w:t>
      </w:r>
    </w:p>
    <w:p w14:paraId="52DABD96" w14:textId="77777777" w:rsidR="00D34F2F" w:rsidRPr="00521C3E" w:rsidRDefault="001D4A00" w:rsidP="005F65C2">
      <w:pPr>
        <w:pStyle w:val="Bodytext10"/>
        <w:jc w:val="both"/>
      </w:pPr>
      <w:r w:rsidRPr="00521C3E">
        <w:rPr>
          <w:rStyle w:val="Bodytext1"/>
        </w:rPr>
        <w:t xml:space="preserve">L’administration contractante n’a aucune obligation de fournir des </w:t>
      </w:r>
      <w:r w:rsidRPr="00521C3E">
        <w:rPr>
          <w:rStyle w:val="Bodytext1"/>
          <w:lang w:val="cs-CZ" w:eastAsia="cs-CZ" w:bidi="cs-CZ"/>
        </w:rPr>
        <w:t xml:space="preserve">éclaircissements </w:t>
      </w:r>
      <w:r w:rsidRPr="00521C3E">
        <w:rPr>
          <w:rStyle w:val="Bodytext1"/>
        </w:rPr>
        <w:t xml:space="preserve">sur des questions </w:t>
      </w:r>
      <w:r w:rsidRPr="00521C3E">
        <w:rPr>
          <w:rStyle w:val="Bodytext1"/>
          <w:lang w:val="fr-FR" w:eastAsia="fr-FR" w:bidi="fr-FR"/>
        </w:rPr>
        <w:t xml:space="preserve">reçues </w:t>
      </w:r>
      <w:r w:rsidRPr="00521C3E">
        <w:rPr>
          <w:rStyle w:val="Bodytext1"/>
          <w:lang w:val="nl-NL" w:eastAsia="nl-NL" w:bidi="nl-NL"/>
        </w:rPr>
        <w:t xml:space="preserve">après </w:t>
      </w:r>
      <w:r w:rsidRPr="00521C3E">
        <w:rPr>
          <w:rStyle w:val="Bodytext1"/>
        </w:rPr>
        <w:t>cette date.</w:t>
      </w:r>
    </w:p>
    <w:p w14:paraId="52DABD97" w14:textId="77777777" w:rsidR="00D34F2F" w:rsidRPr="00521C3E" w:rsidRDefault="001D4A00" w:rsidP="005F65C2">
      <w:pPr>
        <w:pStyle w:val="Bodytext10"/>
        <w:jc w:val="both"/>
      </w:pPr>
      <w:r w:rsidRPr="00521C3E">
        <w:rPr>
          <w:rStyle w:val="Bodytext1"/>
        </w:rPr>
        <w:t xml:space="preserve">Les </w:t>
      </w:r>
      <w:r w:rsidRPr="00521C3E">
        <w:rPr>
          <w:rStyle w:val="Bodytext1"/>
          <w:lang w:val="cs-CZ" w:eastAsia="cs-CZ" w:bidi="cs-CZ"/>
        </w:rPr>
        <w:t xml:space="preserve">réponses </w:t>
      </w:r>
      <w:r w:rsidRPr="00521C3E">
        <w:rPr>
          <w:rStyle w:val="Bodytext1"/>
        </w:rPr>
        <w:t xml:space="preserve">seront </w:t>
      </w:r>
      <w:r w:rsidRPr="00521C3E">
        <w:rPr>
          <w:rStyle w:val="Bodytext1"/>
          <w:lang w:val="cs-CZ" w:eastAsia="cs-CZ" w:bidi="cs-CZ"/>
        </w:rPr>
        <w:t xml:space="preserve">communiquées </w:t>
      </w:r>
      <w:r w:rsidRPr="00521C3E">
        <w:rPr>
          <w:rStyle w:val="Bodytext1"/>
        </w:rPr>
        <w:t xml:space="preserve">au plus tard </w:t>
      </w:r>
      <w:r w:rsidRPr="00521C3E">
        <w:rPr>
          <w:rStyle w:val="Bodytext1"/>
          <w:lang w:val="bg-BG" w:eastAsia="bg-BG" w:bidi="bg-BG"/>
        </w:rPr>
        <w:t xml:space="preserve">11 </w:t>
      </w:r>
      <w:r w:rsidRPr="00521C3E">
        <w:rPr>
          <w:rStyle w:val="Bodytext1"/>
        </w:rPr>
        <w:t xml:space="preserve">jours avant la date limite de soumission des demandes </w:t>
      </w:r>
      <w:r w:rsidRPr="00521C3E">
        <w:rPr>
          <w:rStyle w:val="Bodytext1"/>
          <w:lang w:val="nl-NL" w:eastAsia="nl-NL" w:bidi="nl-NL"/>
        </w:rPr>
        <w:t>complètes.</w:t>
      </w:r>
    </w:p>
    <w:p w14:paraId="52DABD98" w14:textId="77777777" w:rsidR="00D34F2F" w:rsidRPr="00521C3E" w:rsidRDefault="001D4A00" w:rsidP="005F65C2">
      <w:pPr>
        <w:pStyle w:val="Bodytext10"/>
        <w:spacing w:after="260"/>
        <w:jc w:val="both"/>
      </w:pPr>
      <w:r w:rsidRPr="00521C3E">
        <w:rPr>
          <w:rStyle w:val="Bodytext1"/>
        </w:rPr>
        <w:t xml:space="preserve">Afin de garantir </w:t>
      </w:r>
      <w:r w:rsidRPr="00521C3E">
        <w:rPr>
          <w:rStyle w:val="Bodytext1"/>
          <w:lang w:val="cs-CZ" w:eastAsia="cs-CZ" w:bidi="cs-CZ"/>
        </w:rPr>
        <w:t xml:space="preserve">l’égalité </w:t>
      </w:r>
      <w:r w:rsidRPr="00521C3E">
        <w:rPr>
          <w:rStyle w:val="Bodytext1"/>
        </w:rPr>
        <w:t xml:space="preserve">de traitement des demandeurs, l’administration contractante ne peut pas donner d’avis </w:t>
      </w:r>
      <w:r w:rsidRPr="00521C3E">
        <w:rPr>
          <w:rStyle w:val="Bodytext1"/>
          <w:lang w:val="cs-CZ" w:eastAsia="cs-CZ" w:bidi="cs-CZ"/>
        </w:rPr>
        <w:t xml:space="preserve">préalable </w:t>
      </w:r>
      <w:r w:rsidRPr="00521C3E">
        <w:rPr>
          <w:rStyle w:val="Bodytext1"/>
        </w:rPr>
        <w:t xml:space="preserve">sur </w:t>
      </w:r>
      <w:r w:rsidRPr="00521C3E">
        <w:rPr>
          <w:rStyle w:val="Bodytext1"/>
          <w:lang w:val="cs-CZ" w:eastAsia="cs-CZ" w:bidi="cs-CZ"/>
        </w:rPr>
        <w:t xml:space="preserve">l’éligibilité </w:t>
      </w:r>
      <w:r w:rsidRPr="00521C3E">
        <w:rPr>
          <w:rStyle w:val="Bodytext1"/>
        </w:rPr>
        <w:t xml:space="preserve">des demandeurs chefs de file, des codemandeurs, de </w:t>
      </w:r>
      <w:r w:rsidRPr="00521C3E">
        <w:rPr>
          <w:rStyle w:val="Bodytext1"/>
          <w:lang w:val="cs-CZ" w:eastAsia="cs-CZ" w:bidi="cs-CZ"/>
        </w:rPr>
        <w:t xml:space="preserve">l’entité/des entités affiliée(s) </w:t>
      </w:r>
      <w:r w:rsidRPr="00521C3E">
        <w:rPr>
          <w:rStyle w:val="Bodytext1"/>
        </w:rPr>
        <w:t>ou d’une action.</w:t>
      </w:r>
    </w:p>
    <w:p w14:paraId="52DABD99" w14:textId="77777777" w:rsidR="00D34F2F" w:rsidRPr="00521C3E" w:rsidRDefault="001D4A00" w:rsidP="005F65C2">
      <w:pPr>
        <w:pStyle w:val="Bodytext10"/>
        <w:jc w:val="both"/>
      </w:pPr>
      <w:r w:rsidRPr="00521C3E">
        <w:rPr>
          <w:rStyle w:val="Bodytext1"/>
        </w:rPr>
        <w:t xml:space="preserve">Aucune </w:t>
      </w:r>
      <w:r w:rsidRPr="00521C3E">
        <w:rPr>
          <w:rStyle w:val="Bodytext1"/>
          <w:lang w:val="cs-CZ" w:eastAsia="cs-CZ" w:bidi="cs-CZ"/>
        </w:rPr>
        <w:t xml:space="preserve">réponse </w:t>
      </w:r>
      <w:r w:rsidRPr="00521C3E">
        <w:rPr>
          <w:rStyle w:val="Bodytext1"/>
        </w:rPr>
        <w:t xml:space="preserve">individuelle ne sera </w:t>
      </w:r>
      <w:r w:rsidRPr="00521C3E">
        <w:rPr>
          <w:rStyle w:val="Bodytext1"/>
          <w:lang w:val="cs-CZ" w:eastAsia="cs-CZ" w:bidi="cs-CZ"/>
        </w:rPr>
        <w:t xml:space="preserve">donnée </w:t>
      </w:r>
      <w:r w:rsidRPr="00521C3E">
        <w:rPr>
          <w:rStyle w:val="Bodytext1"/>
        </w:rPr>
        <w:t xml:space="preserve">aux questions </w:t>
      </w:r>
      <w:r w:rsidRPr="00521C3E">
        <w:rPr>
          <w:rStyle w:val="Bodytext1"/>
          <w:lang w:val="cs-CZ" w:eastAsia="cs-CZ" w:bidi="cs-CZ"/>
        </w:rPr>
        <w:t xml:space="preserve">posées. </w:t>
      </w:r>
      <w:r w:rsidRPr="00521C3E">
        <w:rPr>
          <w:rStyle w:val="Bodytext1"/>
        </w:rPr>
        <w:t xml:space="preserve">Toutes les questions et leurs </w:t>
      </w:r>
      <w:r w:rsidRPr="00521C3E">
        <w:rPr>
          <w:rStyle w:val="Bodytext1"/>
          <w:lang w:val="cs-CZ" w:eastAsia="cs-CZ" w:bidi="cs-CZ"/>
        </w:rPr>
        <w:t xml:space="preserve">réponses </w:t>
      </w:r>
      <w:r w:rsidRPr="00521C3E">
        <w:rPr>
          <w:rStyle w:val="Bodytext1"/>
        </w:rPr>
        <w:t xml:space="preserve">ainsi que d’autres informations importantes </w:t>
      </w:r>
      <w:r w:rsidRPr="00521C3E">
        <w:rPr>
          <w:rStyle w:val="Bodytext1"/>
          <w:lang w:val="cs-CZ" w:eastAsia="cs-CZ" w:bidi="cs-CZ"/>
        </w:rPr>
        <w:t xml:space="preserve">communiquées </w:t>
      </w:r>
      <w:r w:rsidRPr="00521C3E">
        <w:rPr>
          <w:rStyle w:val="Bodytext1"/>
        </w:rPr>
        <w:t xml:space="preserve">aux demandeurs au cours de la </w:t>
      </w:r>
      <w:r w:rsidRPr="00521C3E">
        <w:rPr>
          <w:rStyle w:val="Bodytext1"/>
          <w:lang w:val="cs-CZ" w:eastAsia="cs-CZ" w:bidi="cs-CZ"/>
        </w:rPr>
        <w:t xml:space="preserve">procédure d’évaluation </w:t>
      </w:r>
      <w:r w:rsidRPr="00521C3E">
        <w:rPr>
          <w:rStyle w:val="Bodytext1"/>
        </w:rPr>
        <w:t xml:space="preserve">seront </w:t>
      </w:r>
      <w:r w:rsidRPr="00521C3E">
        <w:rPr>
          <w:rStyle w:val="Bodytext1"/>
          <w:lang w:val="cs-CZ" w:eastAsia="cs-CZ" w:bidi="cs-CZ"/>
        </w:rPr>
        <w:t xml:space="preserve">publiées </w:t>
      </w:r>
      <w:r w:rsidRPr="00521C3E">
        <w:rPr>
          <w:rStyle w:val="Bodytext1"/>
        </w:rPr>
        <w:t xml:space="preserve">en temps utile sur le site internet de la Direction </w:t>
      </w:r>
      <w:r w:rsidRPr="00521C3E">
        <w:rPr>
          <w:rStyle w:val="Bodytext1"/>
          <w:lang w:val="cs-CZ" w:eastAsia="cs-CZ" w:bidi="cs-CZ"/>
        </w:rPr>
        <w:t xml:space="preserve">générale </w:t>
      </w:r>
      <w:r w:rsidRPr="00521C3E">
        <w:rPr>
          <w:rStyle w:val="Bodytext1"/>
        </w:rPr>
        <w:t xml:space="preserve">des partenariats internationaux, </w:t>
      </w:r>
      <w:r w:rsidRPr="00521C3E">
        <w:rPr>
          <w:rStyle w:val="Bodytext1"/>
          <w:lang w:val="fr-FR" w:eastAsia="fr-FR" w:bidi="fr-FR"/>
        </w:rPr>
        <w:t xml:space="preserve">à </w:t>
      </w:r>
      <w:r w:rsidRPr="00521C3E">
        <w:rPr>
          <w:rStyle w:val="Bodytext1"/>
        </w:rPr>
        <w:t>l’adresse suivante:</w:t>
      </w:r>
      <w:hyperlink r:id="rId31" w:history="1">
        <w:r w:rsidRPr="00521C3E">
          <w:rPr>
            <w:rStyle w:val="Bodytext1"/>
          </w:rPr>
          <w:t xml:space="preserve"> </w:t>
        </w:r>
        <w:r w:rsidRPr="00521C3E">
          <w:rPr>
            <w:rStyle w:val="Bodytext1"/>
            <w:color w:val="0000FF"/>
            <w:u w:val="single"/>
          </w:rPr>
          <w:t>https://ec.europa.eu/international-partnerships/home_fr</w:t>
        </w:r>
        <w:r w:rsidRPr="00521C3E">
          <w:rPr>
            <w:rStyle w:val="Bodytext1"/>
            <w:color w:val="0000FF"/>
          </w:rPr>
          <w:t xml:space="preserve"> </w:t>
        </w:r>
      </w:hyperlink>
      <w:r w:rsidRPr="00521C3E">
        <w:rPr>
          <w:rStyle w:val="Bodytext1"/>
        </w:rPr>
        <w:t xml:space="preserve">au besoin. Il est par </w:t>
      </w:r>
      <w:r w:rsidRPr="00521C3E">
        <w:rPr>
          <w:rStyle w:val="Bodytext1"/>
          <w:lang w:val="cs-CZ" w:eastAsia="cs-CZ" w:bidi="cs-CZ"/>
        </w:rPr>
        <w:t xml:space="preserve">conséquent recommandé </w:t>
      </w:r>
      <w:r w:rsidRPr="00521C3E">
        <w:rPr>
          <w:rStyle w:val="Bodytext1"/>
        </w:rPr>
        <w:t xml:space="preserve">de consulter </w:t>
      </w:r>
      <w:r w:rsidRPr="00521C3E">
        <w:rPr>
          <w:rStyle w:val="Bodytext1"/>
          <w:lang w:val="nl-NL" w:eastAsia="nl-NL" w:bidi="nl-NL"/>
        </w:rPr>
        <w:t xml:space="preserve">régulièrement </w:t>
      </w:r>
      <w:r w:rsidRPr="00521C3E">
        <w:rPr>
          <w:rStyle w:val="Bodytext1"/>
        </w:rPr>
        <w:t xml:space="preserve">le site internet dont l’adresse figure ci-dessus afin </w:t>
      </w:r>
      <w:r w:rsidRPr="00521C3E">
        <w:rPr>
          <w:rStyle w:val="Bodytext1"/>
          <w:lang w:val="nl-NL" w:eastAsia="nl-NL" w:bidi="nl-NL"/>
        </w:rPr>
        <w:t xml:space="preserve">d’être </w:t>
      </w:r>
      <w:r w:rsidRPr="00521C3E">
        <w:rPr>
          <w:rStyle w:val="Bodytext1"/>
          <w:lang w:val="cs-CZ" w:eastAsia="cs-CZ" w:bidi="cs-CZ"/>
        </w:rPr>
        <w:t xml:space="preserve">informé </w:t>
      </w:r>
      <w:r w:rsidRPr="00521C3E">
        <w:rPr>
          <w:rStyle w:val="Bodytext1"/>
        </w:rPr>
        <w:t xml:space="preserve">des questions et </w:t>
      </w:r>
      <w:r w:rsidRPr="00521C3E">
        <w:rPr>
          <w:rStyle w:val="Bodytext1"/>
          <w:lang w:val="cs-CZ" w:eastAsia="cs-CZ" w:bidi="cs-CZ"/>
        </w:rPr>
        <w:t>réponses publiées.</w:t>
      </w:r>
    </w:p>
    <w:p w14:paraId="52DABD9A" w14:textId="77777777" w:rsidR="00D34F2F" w:rsidRPr="00521C3E" w:rsidRDefault="001D4A00" w:rsidP="005F65C2">
      <w:pPr>
        <w:pStyle w:val="Bodytext10"/>
        <w:spacing w:after="460"/>
        <w:jc w:val="both"/>
      </w:pPr>
      <w:r w:rsidRPr="00521C3E">
        <w:rPr>
          <w:rStyle w:val="Bodytext1"/>
        </w:rPr>
        <w:t xml:space="preserve">Toutes les questions relatives </w:t>
      </w:r>
      <w:r w:rsidRPr="00521C3E">
        <w:rPr>
          <w:rStyle w:val="Bodytext1"/>
          <w:lang w:val="fr-FR" w:eastAsia="fr-FR" w:bidi="fr-FR"/>
        </w:rPr>
        <w:t xml:space="preserve">à </w:t>
      </w:r>
      <w:r w:rsidRPr="00521C3E">
        <w:rPr>
          <w:rStyle w:val="Bodytext1"/>
        </w:rPr>
        <w:t xml:space="preserve">l’enregistrement dans PADOR ou </w:t>
      </w:r>
      <w:r w:rsidRPr="00521C3E">
        <w:rPr>
          <w:rStyle w:val="Bodytext1"/>
          <w:lang w:val="fr-FR" w:eastAsia="fr-FR" w:bidi="fr-FR"/>
        </w:rPr>
        <w:t xml:space="preserve">à </w:t>
      </w:r>
      <w:r w:rsidRPr="00521C3E">
        <w:rPr>
          <w:rStyle w:val="Bodytext1"/>
        </w:rPr>
        <w:t xml:space="preserve">la soumission en ligne via PROSPECT doivent </w:t>
      </w:r>
      <w:r w:rsidRPr="00521C3E">
        <w:rPr>
          <w:rStyle w:val="Bodytext1"/>
          <w:lang w:val="nl-NL" w:eastAsia="nl-NL" w:bidi="nl-NL"/>
        </w:rPr>
        <w:t xml:space="preserve">être </w:t>
      </w:r>
      <w:r w:rsidRPr="00521C3E">
        <w:rPr>
          <w:rStyle w:val="Bodytext1"/>
          <w:lang w:val="cs-CZ" w:eastAsia="cs-CZ" w:bidi="cs-CZ"/>
        </w:rPr>
        <w:t xml:space="preserve">adressées </w:t>
      </w:r>
      <w:r w:rsidRPr="00521C3E">
        <w:rPr>
          <w:rStyle w:val="Bodytext1"/>
        </w:rPr>
        <w:t xml:space="preserve">au helpdesk informatique </w:t>
      </w:r>
      <w:r w:rsidRPr="00521C3E">
        <w:rPr>
          <w:rStyle w:val="Bodytext1"/>
          <w:lang w:val="fr-FR" w:eastAsia="fr-FR" w:bidi="fr-FR"/>
        </w:rPr>
        <w:t xml:space="preserve">à </w:t>
      </w:r>
      <w:r w:rsidRPr="00521C3E">
        <w:rPr>
          <w:rStyle w:val="Bodytext1"/>
        </w:rPr>
        <w:t>l’adresse</w:t>
      </w:r>
      <w:hyperlink r:id="rId32" w:history="1">
        <w:r w:rsidRPr="00521C3E">
          <w:rPr>
            <w:rStyle w:val="Bodytext1"/>
          </w:rPr>
          <w:t xml:space="preserve"> </w:t>
        </w:r>
        <w:r w:rsidRPr="00521C3E">
          <w:rPr>
            <w:rStyle w:val="Bodytext1"/>
            <w:color w:val="0000FF"/>
            <w:u w:val="single"/>
          </w:rPr>
          <w:t>INTPA-SUPPORT-SERVICES@ec.europa.eu</w:t>
        </w:r>
      </w:hyperlink>
      <w:r w:rsidRPr="00521C3E">
        <w:rPr>
          <w:rStyle w:val="Bodytext1"/>
          <w:color w:val="0000FF"/>
          <w:u w:val="single"/>
        </w:rPr>
        <w:t xml:space="preserve"> </w:t>
      </w:r>
      <w:r w:rsidRPr="00521C3E">
        <w:rPr>
          <w:rStyle w:val="Bodytext1"/>
          <w:b/>
          <w:bCs/>
        </w:rPr>
        <w:t xml:space="preserve">au moyen du formulaire d’assistance en ligne PROSPECT: </w:t>
      </w:r>
      <w:r w:rsidRPr="00521C3E">
        <w:rPr>
          <w:rStyle w:val="Bodytext1"/>
        </w:rPr>
        <w:t xml:space="preserve">Veuillez noter que les langues de travail du soutien informatique sont: l’anglais, le </w:t>
      </w:r>
      <w:r w:rsidRPr="00521C3E">
        <w:rPr>
          <w:rStyle w:val="Bodytext1"/>
          <w:lang w:val="fr-FR" w:eastAsia="fr-FR" w:bidi="fr-FR"/>
        </w:rPr>
        <w:t xml:space="preserve">français </w:t>
      </w:r>
      <w:r w:rsidRPr="00521C3E">
        <w:rPr>
          <w:rStyle w:val="Bodytext1"/>
        </w:rPr>
        <w:t xml:space="preserve">et l’espagnol. Par </w:t>
      </w:r>
      <w:r w:rsidRPr="00521C3E">
        <w:rPr>
          <w:rStyle w:val="Bodytext1"/>
          <w:lang w:val="cs-CZ" w:eastAsia="cs-CZ" w:bidi="cs-CZ"/>
        </w:rPr>
        <w:t xml:space="preserve">conséquent, </w:t>
      </w:r>
      <w:r w:rsidRPr="00521C3E">
        <w:rPr>
          <w:rStyle w:val="Bodytext1"/>
        </w:rPr>
        <w:t xml:space="preserve">les utilisateurs sont </w:t>
      </w:r>
      <w:r w:rsidRPr="00521C3E">
        <w:rPr>
          <w:rStyle w:val="Bodytext1"/>
          <w:lang w:val="cs-CZ" w:eastAsia="cs-CZ" w:bidi="cs-CZ"/>
        </w:rPr>
        <w:t xml:space="preserve">invités </w:t>
      </w:r>
      <w:r w:rsidRPr="00521C3E">
        <w:rPr>
          <w:rStyle w:val="Bodytext1"/>
          <w:lang w:val="fr-FR" w:eastAsia="fr-FR" w:bidi="fr-FR"/>
        </w:rPr>
        <w:t xml:space="preserve">à </w:t>
      </w:r>
      <w:r w:rsidRPr="00521C3E">
        <w:rPr>
          <w:rStyle w:val="Bodytext1"/>
        </w:rPr>
        <w:t xml:space="preserve">envoyer leurs questions en anglais, </w:t>
      </w:r>
      <w:r w:rsidRPr="00521C3E">
        <w:rPr>
          <w:rStyle w:val="Bodytext1"/>
          <w:lang w:val="fr-FR" w:eastAsia="fr-FR" w:bidi="fr-FR"/>
        </w:rPr>
        <w:t xml:space="preserve">français </w:t>
      </w:r>
      <w:r w:rsidRPr="00521C3E">
        <w:rPr>
          <w:rStyle w:val="Bodytext1"/>
        </w:rPr>
        <w:t xml:space="preserve">ou espagnol s’ils souhaitent </w:t>
      </w:r>
      <w:r w:rsidRPr="00521C3E">
        <w:rPr>
          <w:rStyle w:val="Bodytext1"/>
          <w:lang w:val="cs-CZ" w:eastAsia="cs-CZ" w:bidi="cs-CZ"/>
        </w:rPr>
        <w:t xml:space="preserve">bénéficier </w:t>
      </w:r>
      <w:r w:rsidRPr="00521C3E">
        <w:rPr>
          <w:rStyle w:val="Bodytext1"/>
        </w:rPr>
        <w:t xml:space="preserve">d’un </w:t>
      </w:r>
      <w:r w:rsidRPr="00521C3E">
        <w:rPr>
          <w:rStyle w:val="Bodytext1"/>
          <w:lang w:val="cs-CZ" w:eastAsia="cs-CZ" w:bidi="cs-CZ"/>
        </w:rPr>
        <w:t xml:space="preserve">délai </w:t>
      </w:r>
      <w:r w:rsidRPr="00521C3E">
        <w:rPr>
          <w:rStyle w:val="Bodytext1"/>
        </w:rPr>
        <w:t xml:space="preserve">de </w:t>
      </w:r>
      <w:r w:rsidRPr="00521C3E">
        <w:rPr>
          <w:rStyle w:val="Bodytext1"/>
          <w:lang w:val="cs-CZ" w:eastAsia="cs-CZ" w:bidi="cs-CZ"/>
        </w:rPr>
        <w:t xml:space="preserve">réponse </w:t>
      </w:r>
      <w:r w:rsidRPr="00521C3E">
        <w:rPr>
          <w:rStyle w:val="Bodytext1"/>
        </w:rPr>
        <w:t>optimal.</w:t>
      </w:r>
    </w:p>
    <w:p w14:paraId="52DABD9B" w14:textId="77777777" w:rsidR="00D34F2F" w:rsidRPr="00521C3E" w:rsidRDefault="001D4A00" w:rsidP="005F65C2">
      <w:pPr>
        <w:pStyle w:val="Bodytext10"/>
        <w:tabs>
          <w:tab w:val="left" w:pos="523"/>
        </w:tabs>
        <w:spacing w:after="120" w:line="221" w:lineRule="auto"/>
        <w:jc w:val="both"/>
      </w:pPr>
      <w:r w:rsidRPr="00521C3E">
        <w:rPr>
          <w:rStyle w:val="Bodytext1"/>
          <w:b/>
          <w:bCs/>
          <w:lang w:val="bg-BG" w:eastAsia="bg-BG" w:bidi="bg-BG"/>
        </w:rPr>
        <w:t>2.3.</w:t>
      </w:r>
      <w:r w:rsidRPr="00521C3E">
        <w:rPr>
          <w:rStyle w:val="Bodytext1"/>
          <w:b/>
          <w:bCs/>
          <w:lang w:val="bg-BG" w:eastAsia="bg-BG" w:bidi="bg-BG"/>
        </w:rPr>
        <w:tab/>
      </w:r>
      <w:r w:rsidRPr="00521C3E">
        <w:rPr>
          <w:rStyle w:val="Bodytext1"/>
          <w:b/>
          <w:bCs/>
          <w:smallCaps/>
          <w:lang w:val="cs-CZ" w:eastAsia="cs-CZ" w:bidi="cs-CZ"/>
        </w:rPr>
        <w:t xml:space="preserve">Évaluation </w:t>
      </w:r>
      <w:r w:rsidRPr="00521C3E">
        <w:rPr>
          <w:rStyle w:val="Bodytext1"/>
          <w:b/>
          <w:bCs/>
          <w:smallCaps/>
        </w:rPr>
        <w:t xml:space="preserve">et </w:t>
      </w:r>
      <w:r w:rsidRPr="00521C3E">
        <w:rPr>
          <w:rStyle w:val="Bodytext1"/>
          <w:b/>
          <w:bCs/>
          <w:smallCaps/>
          <w:lang w:val="cs-CZ" w:eastAsia="cs-CZ" w:bidi="cs-CZ"/>
        </w:rPr>
        <w:t xml:space="preserve">sélection </w:t>
      </w:r>
      <w:r w:rsidRPr="00521C3E">
        <w:rPr>
          <w:rStyle w:val="Bodytext1"/>
          <w:b/>
          <w:bCs/>
          <w:smallCaps/>
        </w:rPr>
        <w:t>des demandes</w:t>
      </w:r>
    </w:p>
    <w:p w14:paraId="52DABD9C" w14:textId="77777777" w:rsidR="00D34F2F" w:rsidRPr="00521C3E" w:rsidRDefault="001D4A00" w:rsidP="005F65C2">
      <w:pPr>
        <w:pStyle w:val="Bodytext10"/>
        <w:jc w:val="both"/>
      </w:pPr>
      <w:r w:rsidRPr="00521C3E">
        <w:rPr>
          <w:rStyle w:val="Bodytext1"/>
        </w:rPr>
        <w:t xml:space="preserve">Les demandes seront </w:t>
      </w:r>
      <w:r w:rsidRPr="00521C3E">
        <w:rPr>
          <w:rStyle w:val="Bodytext1"/>
          <w:lang w:val="cs-CZ" w:eastAsia="cs-CZ" w:bidi="cs-CZ"/>
        </w:rPr>
        <w:t xml:space="preserve">examinées </w:t>
      </w:r>
      <w:r w:rsidRPr="00521C3E">
        <w:rPr>
          <w:rStyle w:val="Bodytext1"/>
        </w:rPr>
        <w:t xml:space="preserve">et </w:t>
      </w:r>
      <w:r w:rsidRPr="00521C3E">
        <w:rPr>
          <w:rStyle w:val="Bodytext1"/>
          <w:lang w:val="cs-CZ" w:eastAsia="cs-CZ" w:bidi="cs-CZ"/>
        </w:rPr>
        <w:t xml:space="preserve">évaluées </w:t>
      </w:r>
      <w:r w:rsidRPr="00521C3E">
        <w:rPr>
          <w:rStyle w:val="Bodytext1"/>
        </w:rPr>
        <w:t xml:space="preserve">par l’administration contractante avec l’aide, le cas </w:t>
      </w:r>
      <w:r w:rsidRPr="00521C3E">
        <w:rPr>
          <w:rStyle w:val="Bodytext1"/>
          <w:lang w:val="cs-CZ" w:eastAsia="cs-CZ" w:bidi="cs-CZ"/>
        </w:rPr>
        <w:t xml:space="preserve">échéant, </w:t>
      </w:r>
      <w:r w:rsidRPr="00521C3E">
        <w:rPr>
          <w:rStyle w:val="Bodytext1"/>
        </w:rPr>
        <w:t xml:space="preserve">d’assesseurs </w:t>
      </w:r>
      <w:r w:rsidRPr="00521C3E">
        <w:rPr>
          <w:rStyle w:val="Bodytext1"/>
          <w:lang w:val="cs-CZ" w:eastAsia="cs-CZ" w:bidi="cs-CZ"/>
        </w:rPr>
        <w:t xml:space="preserve">extérieurs. </w:t>
      </w:r>
      <w:r w:rsidRPr="00521C3E">
        <w:rPr>
          <w:rStyle w:val="Bodytext1"/>
        </w:rPr>
        <w:t xml:space="preserve">Toutes les demandes seront </w:t>
      </w:r>
      <w:r w:rsidRPr="00521C3E">
        <w:rPr>
          <w:rStyle w:val="Bodytext1"/>
          <w:lang w:val="cs-CZ" w:eastAsia="cs-CZ" w:bidi="cs-CZ"/>
        </w:rPr>
        <w:t xml:space="preserve">évaluées </w:t>
      </w:r>
      <w:r w:rsidRPr="00521C3E">
        <w:rPr>
          <w:rStyle w:val="Bodytext1"/>
        </w:rPr>
        <w:t xml:space="preserve">selon les </w:t>
      </w:r>
      <w:r w:rsidRPr="00521C3E">
        <w:rPr>
          <w:rStyle w:val="Bodytext1"/>
          <w:lang w:val="cs-CZ" w:eastAsia="cs-CZ" w:bidi="cs-CZ"/>
        </w:rPr>
        <w:t xml:space="preserve">étapes </w:t>
      </w:r>
      <w:r w:rsidRPr="00521C3E">
        <w:rPr>
          <w:rStyle w:val="Bodytext1"/>
        </w:rPr>
        <w:t xml:space="preserve">et </w:t>
      </w:r>
      <w:r w:rsidRPr="00521C3E">
        <w:rPr>
          <w:rStyle w:val="Bodytext1"/>
          <w:lang w:val="nl-NL" w:eastAsia="nl-NL" w:bidi="nl-NL"/>
        </w:rPr>
        <w:t xml:space="preserve">critères </w:t>
      </w:r>
      <w:r w:rsidRPr="00521C3E">
        <w:rPr>
          <w:rStyle w:val="Bodytext1"/>
          <w:lang w:val="cs-CZ" w:eastAsia="cs-CZ" w:bidi="cs-CZ"/>
        </w:rPr>
        <w:t xml:space="preserve">décrits </w:t>
      </w:r>
      <w:r w:rsidRPr="00521C3E">
        <w:rPr>
          <w:rStyle w:val="Bodytext1"/>
          <w:lang w:val="nl-NL" w:eastAsia="nl-NL" w:bidi="nl-NL"/>
        </w:rPr>
        <w:t>ci-après.</w:t>
      </w:r>
    </w:p>
    <w:p w14:paraId="52DABD9D" w14:textId="77777777" w:rsidR="00D34F2F" w:rsidRPr="00521C3E" w:rsidRDefault="001D4A00" w:rsidP="005F65C2">
      <w:pPr>
        <w:pStyle w:val="Bodytext10"/>
        <w:jc w:val="both"/>
        <w:sectPr w:rsidR="00D34F2F" w:rsidRPr="00521C3E">
          <w:footerReference w:type="even" r:id="rId33"/>
          <w:footerReference w:type="default" r:id="rId34"/>
          <w:footerReference w:type="first" r:id="rId35"/>
          <w:footnotePr>
            <w:numStart w:val="5"/>
          </w:footnotePr>
          <w:pgSz w:w="11900" w:h="16840"/>
          <w:pgMar w:top="1057" w:right="1092" w:bottom="1222" w:left="1093" w:header="0" w:footer="3" w:gutter="0"/>
          <w:cols w:space="720"/>
          <w:noEndnote/>
          <w:titlePg/>
          <w:docGrid w:linePitch="360"/>
          <w15:footnoteColumns w:val="1"/>
        </w:sectPr>
      </w:pPr>
      <w:r w:rsidRPr="00521C3E">
        <w:rPr>
          <w:rStyle w:val="Bodytext1"/>
        </w:rPr>
        <w:t xml:space="preserve">Si l’examen de la demande </w:t>
      </w:r>
      <w:r w:rsidRPr="00521C3E">
        <w:rPr>
          <w:rStyle w:val="Bodytext1"/>
          <w:lang w:val="nl-NL" w:eastAsia="nl-NL" w:bidi="nl-NL"/>
        </w:rPr>
        <w:t xml:space="preserve">révèle </w:t>
      </w:r>
      <w:r w:rsidRPr="00521C3E">
        <w:rPr>
          <w:rStyle w:val="Bodytext1"/>
        </w:rPr>
        <w:t xml:space="preserve">que l’action </w:t>
      </w:r>
      <w:r w:rsidRPr="00521C3E">
        <w:rPr>
          <w:rStyle w:val="Bodytext1"/>
          <w:lang w:val="cs-CZ" w:eastAsia="cs-CZ" w:bidi="cs-CZ"/>
        </w:rPr>
        <w:t xml:space="preserve">proposée </w:t>
      </w:r>
      <w:r w:rsidRPr="00521C3E">
        <w:rPr>
          <w:rStyle w:val="Bodytext1"/>
        </w:rPr>
        <w:t xml:space="preserve">ne satisfait pas aux </w:t>
      </w:r>
      <w:r w:rsidRPr="00521C3E">
        <w:rPr>
          <w:rStyle w:val="Bodytext1"/>
          <w:u w:val="single"/>
          <w:lang w:val="nl-NL" w:eastAsia="nl-NL" w:bidi="nl-NL"/>
        </w:rPr>
        <w:t xml:space="preserve">critères </w:t>
      </w:r>
      <w:r w:rsidRPr="00521C3E">
        <w:rPr>
          <w:rStyle w:val="Bodytext1"/>
          <w:u w:val="single"/>
          <w:lang w:val="cs-CZ" w:eastAsia="cs-CZ" w:bidi="cs-CZ"/>
        </w:rPr>
        <w:t>d’éligibilité</w:t>
      </w:r>
      <w:r w:rsidRPr="00521C3E">
        <w:rPr>
          <w:rStyle w:val="Bodytext1"/>
          <w:lang w:val="cs-CZ" w:eastAsia="cs-CZ" w:bidi="cs-CZ"/>
        </w:rPr>
        <w:t xml:space="preserve"> énoncés </w:t>
      </w:r>
      <w:r w:rsidRPr="00521C3E">
        <w:rPr>
          <w:rStyle w:val="Bodytext1"/>
          <w:lang w:val="fr-FR" w:eastAsia="fr-FR" w:bidi="fr-FR"/>
        </w:rPr>
        <w:t xml:space="preserve">à </w:t>
      </w:r>
      <w:r w:rsidRPr="00521C3E">
        <w:rPr>
          <w:rStyle w:val="Bodytext1"/>
        </w:rPr>
        <w:t xml:space="preserve">la section </w:t>
      </w:r>
      <w:r w:rsidRPr="00521C3E">
        <w:rPr>
          <w:rStyle w:val="Bodytext1"/>
          <w:lang w:val="bg-BG" w:eastAsia="bg-BG" w:bidi="bg-BG"/>
        </w:rPr>
        <w:t xml:space="preserve">2.1, </w:t>
      </w:r>
      <w:r w:rsidRPr="00521C3E">
        <w:rPr>
          <w:rStyle w:val="Bodytext1"/>
        </w:rPr>
        <w:t xml:space="preserve">la demande sera </w:t>
      </w:r>
      <w:r w:rsidRPr="00521C3E">
        <w:rPr>
          <w:rStyle w:val="Bodytext1"/>
          <w:lang w:val="cs-CZ" w:eastAsia="cs-CZ" w:bidi="cs-CZ"/>
        </w:rPr>
        <w:t xml:space="preserve">rejetée </w:t>
      </w:r>
      <w:r w:rsidRPr="00521C3E">
        <w:rPr>
          <w:rStyle w:val="Bodytext1"/>
        </w:rPr>
        <w:t>pour ce seul motif.</w:t>
      </w:r>
    </w:p>
    <w:p w14:paraId="52DABD9E" w14:textId="77777777" w:rsidR="00D34F2F" w:rsidRPr="00521C3E" w:rsidRDefault="001D4A00" w:rsidP="00B201E9">
      <w:pPr>
        <w:pStyle w:val="Bodytext10"/>
        <w:numPr>
          <w:ilvl w:val="0"/>
          <w:numId w:val="26"/>
        </w:numPr>
        <w:tabs>
          <w:tab w:val="left" w:pos="432"/>
          <w:tab w:val="left" w:pos="2150"/>
        </w:tabs>
        <w:spacing w:after="0" w:line="221" w:lineRule="auto"/>
        <w:jc w:val="both"/>
      </w:pPr>
      <w:r w:rsidRPr="00521C3E">
        <w:rPr>
          <w:rStyle w:val="Bodytext1"/>
          <w:b/>
          <w:bCs/>
          <w:lang w:val="cs-CZ" w:eastAsia="cs-CZ" w:bidi="cs-CZ"/>
        </w:rPr>
        <w:lastRenderedPageBreak/>
        <w:t xml:space="preserve">ÉTAPE </w:t>
      </w:r>
      <w:r w:rsidRPr="00521C3E">
        <w:rPr>
          <w:rStyle w:val="Bodytext1"/>
          <w:b/>
          <w:bCs/>
          <w:lang w:val="bg-BG" w:eastAsia="bg-BG" w:bidi="bg-BG"/>
        </w:rPr>
        <w:t>1:</w:t>
      </w:r>
      <w:r w:rsidRPr="00521C3E">
        <w:rPr>
          <w:rStyle w:val="Bodytext1"/>
          <w:b/>
          <w:bCs/>
          <w:lang w:val="bg-BG" w:eastAsia="bg-BG" w:bidi="bg-BG"/>
        </w:rPr>
        <w:tab/>
      </w:r>
      <w:r w:rsidRPr="00521C3E">
        <w:rPr>
          <w:rStyle w:val="Bodytext1"/>
          <w:b/>
          <w:bCs/>
        </w:rPr>
        <w:t>[OUVERTURE],</w:t>
      </w:r>
      <w:r w:rsidRPr="00521C3E">
        <w:rPr>
          <w:rStyle w:val="Bodytext1"/>
          <w:b/>
          <w:bCs/>
          <w:vertAlign w:val="superscript"/>
        </w:rPr>
        <w:footnoteReference w:id="12"/>
      </w:r>
      <w:r w:rsidRPr="00521C3E">
        <w:rPr>
          <w:rStyle w:val="Bodytext1"/>
          <w:b/>
          <w:bCs/>
        </w:rPr>
        <w:t xml:space="preserve"> </w:t>
      </w:r>
      <w:r w:rsidRPr="00521C3E">
        <w:rPr>
          <w:rStyle w:val="Bodytext1"/>
          <w:b/>
          <w:bCs/>
          <w:lang w:val="cs-CZ" w:eastAsia="cs-CZ" w:bidi="cs-CZ"/>
        </w:rPr>
        <w:t xml:space="preserve">VÉRIFICATION </w:t>
      </w:r>
      <w:r w:rsidRPr="00521C3E">
        <w:rPr>
          <w:rStyle w:val="Bodytext1"/>
          <w:b/>
          <w:bCs/>
        </w:rPr>
        <w:t>ADMINISTRATIVE ET</w:t>
      </w:r>
    </w:p>
    <w:p w14:paraId="52DABD9F" w14:textId="77777777" w:rsidR="00D34F2F" w:rsidRPr="00521C3E" w:rsidRDefault="001D4A00" w:rsidP="005F65C2">
      <w:pPr>
        <w:pStyle w:val="Bodytext10"/>
        <w:spacing w:line="221" w:lineRule="auto"/>
        <w:jc w:val="both"/>
      </w:pPr>
      <w:r w:rsidRPr="00521C3E">
        <w:rPr>
          <w:rStyle w:val="Bodytext1"/>
          <w:b/>
          <w:bCs/>
          <w:lang w:val="cs-CZ" w:eastAsia="cs-CZ" w:bidi="cs-CZ"/>
        </w:rPr>
        <w:t xml:space="preserve">ÉVALUATION </w:t>
      </w:r>
      <w:r w:rsidRPr="00521C3E">
        <w:rPr>
          <w:rStyle w:val="Bodytext1"/>
          <w:b/>
          <w:bCs/>
        </w:rPr>
        <w:t xml:space="preserve">DES NOTES SUCCINCTES DE </w:t>
      </w:r>
      <w:r w:rsidRPr="00521C3E">
        <w:rPr>
          <w:rStyle w:val="Bodytext1"/>
          <w:b/>
          <w:bCs/>
          <w:lang w:val="cs-CZ" w:eastAsia="cs-CZ" w:bidi="cs-CZ"/>
        </w:rPr>
        <w:t>PRÉSENTATION</w:t>
      </w:r>
    </w:p>
    <w:p w14:paraId="52DABDA0" w14:textId="77777777" w:rsidR="00D34F2F" w:rsidRPr="00521C3E" w:rsidRDefault="001D4A00" w:rsidP="005F65C2">
      <w:pPr>
        <w:pStyle w:val="Bodytext10"/>
        <w:spacing w:after="300"/>
        <w:jc w:val="both"/>
      </w:pPr>
      <w:r w:rsidRPr="00521C3E">
        <w:rPr>
          <w:rStyle w:val="Bodytext1"/>
        </w:rPr>
        <w:t xml:space="preserve">Au stade de l’[ouverture et] de la </w:t>
      </w:r>
      <w:r w:rsidRPr="00521C3E">
        <w:rPr>
          <w:rStyle w:val="Bodytext1"/>
          <w:lang w:val="cs-CZ" w:eastAsia="cs-CZ" w:bidi="cs-CZ"/>
        </w:rPr>
        <w:t xml:space="preserve">vérification </w:t>
      </w:r>
      <w:r w:rsidRPr="00521C3E">
        <w:rPr>
          <w:rStyle w:val="Bodytext1"/>
        </w:rPr>
        <w:t xml:space="preserve">administrative, les </w:t>
      </w:r>
      <w:r w:rsidRPr="00521C3E">
        <w:rPr>
          <w:rStyle w:val="Bodytext1"/>
          <w:lang w:val="cs-CZ" w:eastAsia="cs-CZ" w:bidi="cs-CZ"/>
        </w:rPr>
        <w:t xml:space="preserve">éléments </w:t>
      </w:r>
      <w:r w:rsidRPr="00521C3E">
        <w:rPr>
          <w:rStyle w:val="Bodytext1"/>
        </w:rPr>
        <w:t xml:space="preserve">suivants seront </w:t>
      </w:r>
      <w:r w:rsidRPr="00521C3E">
        <w:rPr>
          <w:rStyle w:val="Bodytext1"/>
          <w:lang w:val="cs-CZ" w:eastAsia="cs-CZ" w:bidi="cs-CZ"/>
        </w:rPr>
        <w:t>évalués:</w:t>
      </w:r>
    </w:p>
    <w:p w14:paraId="52DABDA1" w14:textId="77777777" w:rsidR="00D34F2F" w:rsidRPr="00521C3E" w:rsidRDefault="001D4A00" w:rsidP="005F65C2">
      <w:pPr>
        <w:pStyle w:val="Bodytext10"/>
        <w:spacing w:after="0" w:line="178" w:lineRule="auto"/>
        <w:ind w:firstLine="460"/>
        <w:jc w:val="both"/>
      </w:pPr>
      <w:r w:rsidRPr="00521C3E">
        <w:rPr>
          <w:rStyle w:val="Bodytext1"/>
          <w:rFonts w:eastAsia="Arial"/>
          <w:lang w:val="fr-BE" w:eastAsia="en-US" w:bidi="en-US"/>
        </w:rPr>
        <w:t>■</w:t>
      </w:r>
      <w:r w:rsidRPr="00521C3E">
        <w:rPr>
          <w:rStyle w:val="Bodytext1"/>
          <w:rFonts w:eastAsia="Wingdings"/>
          <w:lang w:val="en-US" w:eastAsia="en-US" w:bidi="en-US"/>
        </w:rPr>
        <w:t></w:t>
      </w:r>
      <w:r w:rsidRPr="00521C3E">
        <w:rPr>
          <w:rStyle w:val="Bodytext1"/>
        </w:rPr>
        <w:t xml:space="preserve">[respect de la date limite de soumission. </w:t>
      </w:r>
      <w:r w:rsidRPr="00521C3E">
        <w:rPr>
          <w:rStyle w:val="Bodytext1"/>
          <w:lang w:val="fr-FR" w:eastAsia="fr-FR" w:bidi="fr-FR"/>
        </w:rPr>
        <w:t xml:space="preserve">À </w:t>
      </w:r>
      <w:r w:rsidRPr="00521C3E">
        <w:rPr>
          <w:rStyle w:val="Bodytext1"/>
          <w:lang w:val="cs-CZ" w:eastAsia="cs-CZ" w:bidi="cs-CZ"/>
        </w:rPr>
        <w:t xml:space="preserve">défaut, </w:t>
      </w:r>
      <w:r w:rsidRPr="00521C3E">
        <w:rPr>
          <w:rStyle w:val="Bodytext1"/>
        </w:rPr>
        <w:t xml:space="preserve">la demande sera automatiquement </w:t>
      </w:r>
      <w:r w:rsidRPr="00521C3E">
        <w:rPr>
          <w:rStyle w:val="Bodytext1"/>
          <w:lang w:val="cs-CZ" w:eastAsia="cs-CZ" w:bidi="cs-CZ"/>
        </w:rPr>
        <w:t>rejetée;]</w:t>
      </w:r>
    </w:p>
    <w:p w14:paraId="52DABDA2" w14:textId="77777777" w:rsidR="00D34F2F" w:rsidRPr="00521C3E" w:rsidRDefault="001D4A00" w:rsidP="005F65C2">
      <w:pPr>
        <w:pStyle w:val="Bodytext10"/>
        <w:spacing w:line="204" w:lineRule="auto"/>
        <w:ind w:left="820" w:hanging="360"/>
        <w:jc w:val="both"/>
      </w:pPr>
      <w:r w:rsidRPr="00521C3E">
        <w:rPr>
          <w:rStyle w:val="Bodytext1"/>
          <w:rFonts w:eastAsia="Arial"/>
          <w:lang w:val="fr-BE" w:eastAsia="en-US" w:bidi="en-US"/>
        </w:rPr>
        <w:t>•</w:t>
      </w:r>
      <w:r w:rsidRPr="00521C3E">
        <w:rPr>
          <w:rStyle w:val="Bodytext1"/>
          <w:rFonts w:eastAsia="Symbol"/>
          <w:lang w:val="en-US" w:eastAsia="en-US" w:bidi="en-US"/>
        </w:rPr>
        <w:t></w:t>
      </w:r>
      <w:r w:rsidRPr="00521C3E">
        <w:rPr>
          <w:rStyle w:val="Bodytext1"/>
        </w:rPr>
        <w:t xml:space="preserve">respect, par la note succincte de </w:t>
      </w:r>
      <w:r w:rsidRPr="00521C3E">
        <w:rPr>
          <w:rStyle w:val="Bodytext1"/>
          <w:lang w:val="cs-CZ" w:eastAsia="cs-CZ" w:bidi="cs-CZ"/>
        </w:rPr>
        <w:t xml:space="preserve">présentation, </w:t>
      </w:r>
      <w:r w:rsidRPr="00521C3E">
        <w:rPr>
          <w:rStyle w:val="Bodytext1"/>
        </w:rPr>
        <w:t xml:space="preserve">de tous les </w:t>
      </w:r>
      <w:r w:rsidRPr="00521C3E">
        <w:rPr>
          <w:rStyle w:val="Bodytext1"/>
          <w:lang w:val="nl-NL" w:eastAsia="nl-NL" w:bidi="nl-NL"/>
        </w:rPr>
        <w:t xml:space="preserve">critères </w:t>
      </w:r>
      <w:r w:rsidRPr="00521C3E">
        <w:rPr>
          <w:rStyle w:val="Bodytext1"/>
          <w:lang w:val="cs-CZ" w:eastAsia="cs-CZ" w:bidi="cs-CZ"/>
        </w:rPr>
        <w:t xml:space="preserve">spécifiés </w:t>
      </w:r>
      <w:r w:rsidRPr="00521C3E">
        <w:rPr>
          <w:rStyle w:val="Bodytext1"/>
        </w:rPr>
        <w:t xml:space="preserve">dans la liste de </w:t>
      </w:r>
      <w:r w:rsidRPr="00521C3E">
        <w:rPr>
          <w:rStyle w:val="Bodytext1"/>
          <w:lang w:val="fr-FR" w:eastAsia="fr-FR" w:bidi="fr-FR"/>
        </w:rPr>
        <w:t xml:space="preserve">contrôle à </w:t>
      </w:r>
      <w:r w:rsidRPr="00521C3E">
        <w:rPr>
          <w:rStyle w:val="Bodytext1"/>
        </w:rPr>
        <w:t xml:space="preserve">l’annexe A.1, Instructions, du formulaire de demande de subvention. Cela comprend </w:t>
      </w:r>
      <w:r w:rsidRPr="00521C3E">
        <w:rPr>
          <w:rStyle w:val="Bodytext1"/>
          <w:lang w:val="cs-CZ" w:eastAsia="cs-CZ" w:bidi="cs-CZ"/>
        </w:rPr>
        <w:t xml:space="preserve">également </w:t>
      </w:r>
      <w:r w:rsidRPr="00521C3E">
        <w:rPr>
          <w:rStyle w:val="Bodytext1"/>
        </w:rPr>
        <w:t xml:space="preserve">une </w:t>
      </w:r>
      <w:r w:rsidRPr="00521C3E">
        <w:rPr>
          <w:rStyle w:val="Bodytext1"/>
          <w:lang w:val="cs-CZ" w:eastAsia="cs-CZ" w:bidi="cs-CZ"/>
        </w:rPr>
        <w:t xml:space="preserve">évaluation </w:t>
      </w:r>
      <w:r w:rsidRPr="00521C3E">
        <w:rPr>
          <w:rStyle w:val="Bodytext1"/>
        </w:rPr>
        <w:t xml:space="preserve">de </w:t>
      </w:r>
      <w:r w:rsidRPr="00521C3E">
        <w:rPr>
          <w:rStyle w:val="Bodytext1"/>
          <w:lang w:val="cs-CZ" w:eastAsia="cs-CZ" w:bidi="cs-CZ"/>
        </w:rPr>
        <w:t xml:space="preserve">l’éligibilité </w:t>
      </w:r>
      <w:r w:rsidRPr="00521C3E">
        <w:rPr>
          <w:rStyle w:val="Bodytext1"/>
        </w:rPr>
        <w:t xml:space="preserve">de l’action. Si l’une des informations </w:t>
      </w:r>
      <w:r w:rsidRPr="00521C3E">
        <w:rPr>
          <w:rStyle w:val="Bodytext1"/>
          <w:lang w:val="cs-CZ" w:eastAsia="cs-CZ" w:bidi="cs-CZ"/>
        </w:rPr>
        <w:t xml:space="preserve">demandées </w:t>
      </w:r>
      <w:r w:rsidRPr="00521C3E">
        <w:rPr>
          <w:rStyle w:val="Bodytext1"/>
        </w:rPr>
        <w:t xml:space="preserve">manque ou est incorrecte, la demande peut </w:t>
      </w:r>
      <w:r w:rsidRPr="00521C3E">
        <w:rPr>
          <w:rStyle w:val="Bodytext1"/>
          <w:lang w:val="nl-NL" w:eastAsia="nl-NL" w:bidi="nl-NL"/>
        </w:rPr>
        <w:t xml:space="preserve">être </w:t>
      </w:r>
      <w:r w:rsidRPr="00521C3E">
        <w:rPr>
          <w:rStyle w:val="Bodytext1"/>
          <w:lang w:val="cs-CZ" w:eastAsia="cs-CZ" w:bidi="cs-CZ"/>
        </w:rPr>
        <w:t xml:space="preserve">rejetée </w:t>
      </w:r>
      <w:r w:rsidRPr="00521C3E">
        <w:rPr>
          <w:rStyle w:val="Bodytext1"/>
        </w:rPr>
        <w:t xml:space="preserve">pour ce </w:t>
      </w:r>
      <w:r w:rsidRPr="00521C3E">
        <w:rPr>
          <w:rStyle w:val="Bodytext1"/>
          <w:b/>
          <w:bCs/>
          <w:u w:val="single"/>
        </w:rPr>
        <w:t>seul</w:t>
      </w:r>
      <w:r w:rsidRPr="00521C3E">
        <w:rPr>
          <w:rStyle w:val="Bodytext1"/>
          <w:b/>
          <w:bCs/>
        </w:rPr>
        <w:t xml:space="preserve"> </w:t>
      </w:r>
      <w:r w:rsidRPr="00521C3E">
        <w:rPr>
          <w:rStyle w:val="Bodytext1"/>
        </w:rPr>
        <w:t xml:space="preserve">motif et elle ne sera pas </w:t>
      </w:r>
      <w:r w:rsidRPr="00521C3E">
        <w:rPr>
          <w:rStyle w:val="Bodytext1"/>
          <w:lang w:val="cs-CZ" w:eastAsia="cs-CZ" w:bidi="cs-CZ"/>
        </w:rPr>
        <w:t xml:space="preserve">évaluée </w:t>
      </w:r>
      <w:r w:rsidRPr="00521C3E">
        <w:rPr>
          <w:rStyle w:val="Bodytext1"/>
        </w:rPr>
        <w:t>plus avant.</w:t>
      </w:r>
    </w:p>
    <w:p w14:paraId="52DABDA3" w14:textId="77777777" w:rsidR="00D34F2F" w:rsidRPr="00521C3E" w:rsidRDefault="001D4A00" w:rsidP="005F65C2">
      <w:pPr>
        <w:pStyle w:val="Bodytext10"/>
        <w:jc w:val="both"/>
      </w:pPr>
      <w:r w:rsidRPr="00521C3E">
        <w:rPr>
          <w:rStyle w:val="Bodytext1"/>
        </w:rPr>
        <w:t xml:space="preserve">Les notes succinctes de </w:t>
      </w:r>
      <w:r w:rsidRPr="00521C3E">
        <w:rPr>
          <w:rStyle w:val="Bodytext1"/>
          <w:lang w:val="cs-CZ" w:eastAsia="cs-CZ" w:bidi="cs-CZ"/>
        </w:rPr>
        <w:t xml:space="preserve">présentation </w:t>
      </w:r>
      <w:r w:rsidRPr="00521C3E">
        <w:rPr>
          <w:rStyle w:val="Bodytext1"/>
        </w:rPr>
        <w:t xml:space="preserve">satisfaisant aux conditions de ce </w:t>
      </w:r>
      <w:r w:rsidRPr="00521C3E">
        <w:rPr>
          <w:rStyle w:val="Bodytext1"/>
          <w:lang w:val="fr-FR" w:eastAsia="fr-FR" w:bidi="fr-FR"/>
        </w:rPr>
        <w:t xml:space="preserve">contrôle </w:t>
      </w:r>
      <w:r w:rsidRPr="00521C3E">
        <w:rPr>
          <w:rStyle w:val="Bodytext1"/>
        </w:rPr>
        <w:t xml:space="preserve">seront </w:t>
      </w:r>
      <w:r w:rsidRPr="00521C3E">
        <w:rPr>
          <w:rStyle w:val="Bodytext1"/>
          <w:lang w:val="cs-CZ" w:eastAsia="cs-CZ" w:bidi="cs-CZ"/>
        </w:rPr>
        <w:t xml:space="preserve">évaluées </w:t>
      </w:r>
      <w:r w:rsidRPr="00521C3E">
        <w:rPr>
          <w:rStyle w:val="Bodytext1"/>
        </w:rPr>
        <w:t xml:space="preserve">au regard de la pertinence et de la conception de l’action </w:t>
      </w:r>
      <w:r w:rsidRPr="00521C3E">
        <w:rPr>
          <w:rStyle w:val="Bodytext1"/>
          <w:lang w:val="cs-CZ" w:eastAsia="cs-CZ" w:bidi="cs-CZ"/>
        </w:rPr>
        <w:t>proposée.</w:t>
      </w:r>
    </w:p>
    <w:p w14:paraId="52DABDA4" w14:textId="77777777" w:rsidR="00D34F2F" w:rsidRPr="00521C3E" w:rsidRDefault="001D4A00" w:rsidP="005F65C2">
      <w:pPr>
        <w:pStyle w:val="Bodytext10"/>
        <w:jc w:val="both"/>
      </w:pPr>
      <w:r w:rsidRPr="00521C3E">
        <w:rPr>
          <w:rStyle w:val="Bodytext1"/>
        </w:rPr>
        <w:t xml:space="preserve">Les notes succinctes de </w:t>
      </w:r>
      <w:r w:rsidRPr="00521C3E">
        <w:rPr>
          <w:rStyle w:val="Bodytext1"/>
          <w:lang w:val="cs-CZ" w:eastAsia="cs-CZ" w:bidi="cs-CZ"/>
        </w:rPr>
        <w:t xml:space="preserve">présentation </w:t>
      </w:r>
      <w:r w:rsidRPr="00521C3E">
        <w:rPr>
          <w:rStyle w:val="Bodytext1"/>
        </w:rPr>
        <w:t xml:space="preserve">se verront attribuer une note globale sur </w:t>
      </w:r>
      <w:r w:rsidRPr="00521C3E">
        <w:rPr>
          <w:rStyle w:val="Bodytext1"/>
          <w:lang w:val="bg-BG" w:eastAsia="bg-BG" w:bidi="bg-BG"/>
        </w:rPr>
        <w:t xml:space="preserve">50, </w:t>
      </w:r>
      <w:r w:rsidRPr="00521C3E">
        <w:rPr>
          <w:rStyle w:val="Bodytext1"/>
          <w:lang w:val="cs-CZ" w:eastAsia="cs-CZ" w:bidi="cs-CZ"/>
        </w:rPr>
        <w:t xml:space="preserve">ventilée </w:t>
      </w:r>
      <w:r w:rsidRPr="00521C3E">
        <w:rPr>
          <w:rStyle w:val="Bodytext1"/>
        </w:rPr>
        <w:t xml:space="preserve">suivant la grille </w:t>
      </w:r>
      <w:r w:rsidRPr="00521C3E">
        <w:rPr>
          <w:rStyle w:val="Bodytext1"/>
          <w:lang w:val="cs-CZ" w:eastAsia="cs-CZ" w:bidi="cs-CZ"/>
        </w:rPr>
        <w:t xml:space="preserve">d’évaluation </w:t>
      </w:r>
      <w:r w:rsidRPr="00521C3E">
        <w:rPr>
          <w:rStyle w:val="Bodytext1"/>
          <w:lang w:val="nl-NL" w:eastAsia="nl-NL" w:bidi="nl-NL"/>
        </w:rPr>
        <w:t xml:space="preserve">ci-après. </w:t>
      </w:r>
      <w:r w:rsidRPr="00521C3E">
        <w:rPr>
          <w:rStyle w:val="Bodytext1"/>
          <w:lang w:val="cs-CZ" w:eastAsia="cs-CZ" w:bidi="cs-CZ"/>
        </w:rPr>
        <w:t xml:space="preserve">L’évaluation </w:t>
      </w:r>
      <w:r w:rsidRPr="00521C3E">
        <w:rPr>
          <w:rStyle w:val="Bodytext1"/>
        </w:rPr>
        <w:t xml:space="preserve">permettra aussi de </w:t>
      </w:r>
      <w:r w:rsidRPr="00521C3E">
        <w:rPr>
          <w:rStyle w:val="Bodytext1"/>
          <w:lang w:val="cs-CZ" w:eastAsia="cs-CZ" w:bidi="cs-CZ"/>
        </w:rPr>
        <w:t xml:space="preserve">vérifier </w:t>
      </w:r>
      <w:r w:rsidRPr="00521C3E">
        <w:rPr>
          <w:rStyle w:val="Bodytext1"/>
        </w:rPr>
        <w:t xml:space="preserve">la </w:t>
      </w:r>
      <w:r w:rsidRPr="00521C3E">
        <w:rPr>
          <w:rStyle w:val="Bodytext1"/>
          <w:lang w:val="cs-CZ" w:eastAsia="cs-CZ" w:bidi="cs-CZ"/>
        </w:rPr>
        <w:t xml:space="preserve">conformité </w:t>
      </w:r>
      <w:r w:rsidRPr="00521C3E">
        <w:rPr>
          <w:rStyle w:val="Bodytext1"/>
        </w:rPr>
        <w:t xml:space="preserve">avec les instructions relatives </w:t>
      </w:r>
      <w:r w:rsidRPr="00521C3E">
        <w:rPr>
          <w:rStyle w:val="Bodytext1"/>
          <w:lang w:val="fr-FR" w:eastAsia="fr-FR" w:bidi="fr-FR"/>
        </w:rPr>
        <w:t xml:space="preserve">à </w:t>
      </w:r>
      <w:r w:rsidRPr="00521C3E">
        <w:rPr>
          <w:rStyle w:val="Bodytext1"/>
        </w:rPr>
        <w:t xml:space="preserve">la </w:t>
      </w:r>
      <w:r w:rsidRPr="00521C3E">
        <w:rPr>
          <w:rStyle w:val="Bodytext1"/>
          <w:lang w:val="nl-NL" w:eastAsia="nl-NL" w:bidi="nl-NL"/>
        </w:rPr>
        <w:t xml:space="preserve">manière </w:t>
      </w:r>
      <w:r w:rsidRPr="00521C3E">
        <w:rPr>
          <w:rStyle w:val="Bodytext1"/>
        </w:rPr>
        <w:t xml:space="preserve">de remplir la note succincte de </w:t>
      </w:r>
      <w:r w:rsidRPr="00521C3E">
        <w:rPr>
          <w:rStyle w:val="Bodytext1"/>
          <w:lang w:val="cs-CZ" w:eastAsia="cs-CZ" w:bidi="cs-CZ"/>
        </w:rPr>
        <w:t xml:space="preserve">présentation, </w:t>
      </w:r>
      <w:r w:rsidRPr="00521C3E">
        <w:rPr>
          <w:rStyle w:val="Bodytext1"/>
        </w:rPr>
        <w:t xml:space="preserve">qui figurent </w:t>
      </w:r>
      <w:r w:rsidRPr="00521C3E">
        <w:rPr>
          <w:rStyle w:val="Bodytext1"/>
          <w:lang w:val="fr-FR" w:eastAsia="fr-FR" w:bidi="fr-FR"/>
        </w:rPr>
        <w:t xml:space="preserve">à </w:t>
      </w:r>
      <w:r w:rsidRPr="00521C3E">
        <w:rPr>
          <w:rStyle w:val="Bodytext1"/>
        </w:rPr>
        <w:t>l’annexe A.1.</w:t>
      </w:r>
    </w:p>
    <w:p w14:paraId="52DABDA5" w14:textId="77777777" w:rsidR="00D34F2F" w:rsidRPr="00521C3E" w:rsidRDefault="001D4A00" w:rsidP="005F65C2">
      <w:pPr>
        <w:pStyle w:val="Bodytext10"/>
        <w:jc w:val="both"/>
      </w:pPr>
      <w:r w:rsidRPr="00521C3E">
        <w:rPr>
          <w:rStyle w:val="Bodytext1"/>
        </w:rPr>
        <w:t xml:space="preserve">Les </w:t>
      </w:r>
      <w:r w:rsidRPr="00521C3E">
        <w:rPr>
          <w:rStyle w:val="Bodytext1"/>
          <w:u w:val="single"/>
          <w:lang w:val="nl-NL" w:eastAsia="nl-NL" w:bidi="nl-NL"/>
        </w:rPr>
        <w:t xml:space="preserve">critères </w:t>
      </w:r>
      <w:r w:rsidRPr="00521C3E">
        <w:rPr>
          <w:rStyle w:val="Bodytext1"/>
          <w:u w:val="single"/>
          <w:lang w:val="cs-CZ" w:eastAsia="cs-CZ" w:bidi="cs-CZ"/>
        </w:rPr>
        <w:t>d’évaluation</w:t>
      </w:r>
      <w:r w:rsidRPr="00521C3E">
        <w:rPr>
          <w:rStyle w:val="Bodytext1"/>
          <w:lang w:val="cs-CZ" w:eastAsia="cs-CZ" w:bidi="cs-CZ"/>
        </w:rPr>
        <w:t xml:space="preserve"> </w:t>
      </w:r>
      <w:r w:rsidRPr="00521C3E">
        <w:rPr>
          <w:rStyle w:val="Bodytext1"/>
        </w:rPr>
        <w:t xml:space="preserve">sont </w:t>
      </w:r>
      <w:r w:rsidRPr="00521C3E">
        <w:rPr>
          <w:rStyle w:val="Bodytext1"/>
          <w:lang w:val="cs-CZ" w:eastAsia="cs-CZ" w:bidi="cs-CZ"/>
        </w:rPr>
        <w:t xml:space="preserve">classés </w:t>
      </w:r>
      <w:r w:rsidRPr="00521C3E">
        <w:rPr>
          <w:rStyle w:val="Bodytext1"/>
        </w:rPr>
        <w:t xml:space="preserve">par rubriques et sous-rubriques. Chaque sous-rubrique se voit attribuer une note comprise entre </w:t>
      </w:r>
      <w:r w:rsidRPr="00521C3E">
        <w:rPr>
          <w:rStyle w:val="Bodytext1"/>
          <w:lang w:val="bg-BG" w:eastAsia="bg-BG" w:bidi="bg-BG"/>
        </w:rPr>
        <w:t xml:space="preserve">1 </w:t>
      </w:r>
      <w:r w:rsidRPr="00521C3E">
        <w:rPr>
          <w:rStyle w:val="Bodytext1"/>
        </w:rPr>
        <w:t xml:space="preserve">et </w:t>
      </w:r>
      <w:r w:rsidRPr="00521C3E">
        <w:rPr>
          <w:rStyle w:val="Bodytext1"/>
          <w:lang w:val="bg-BG" w:eastAsia="bg-BG" w:bidi="bg-BG"/>
        </w:rPr>
        <w:t xml:space="preserve">5 </w:t>
      </w:r>
      <w:r w:rsidRPr="00521C3E">
        <w:rPr>
          <w:rStyle w:val="Bodytext1"/>
        </w:rPr>
        <w:t xml:space="preserve">comme suit: </w:t>
      </w:r>
      <w:r w:rsidRPr="00521C3E">
        <w:rPr>
          <w:rStyle w:val="Bodytext1"/>
          <w:lang w:val="bg-BG" w:eastAsia="bg-BG" w:bidi="bg-BG"/>
        </w:rPr>
        <w:t xml:space="preserve">1 = </w:t>
      </w:r>
      <w:r w:rsidRPr="00521C3E">
        <w:rPr>
          <w:rStyle w:val="Bodytext1"/>
          <w:lang w:val="nl-NL" w:eastAsia="nl-NL" w:bidi="nl-NL"/>
        </w:rPr>
        <w:t xml:space="preserve">très </w:t>
      </w:r>
      <w:r w:rsidRPr="00521C3E">
        <w:rPr>
          <w:rStyle w:val="Bodytext1"/>
        </w:rPr>
        <w:t xml:space="preserve">faible; </w:t>
      </w:r>
      <w:r w:rsidRPr="00521C3E">
        <w:rPr>
          <w:rStyle w:val="Bodytext1"/>
          <w:lang w:val="bg-BG" w:eastAsia="bg-BG" w:bidi="bg-BG"/>
        </w:rPr>
        <w:t xml:space="preserve">2 = </w:t>
      </w:r>
      <w:r w:rsidRPr="00521C3E">
        <w:rPr>
          <w:rStyle w:val="Bodytext1"/>
        </w:rPr>
        <w:t xml:space="preserve">faible; </w:t>
      </w:r>
      <w:r w:rsidRPr="00521C3E">
        <w:rPr>
          <w:rStyle w:val="Bodytext1"/>
          <w:lang w:val="bg-BG" w:eastAsia="bg-BG" w:bidi="bg-BG"/>
        </w:rPr>
        <w:t xml:space="preserve">3 = </w:t>
      </w:r>
      <w:r w:rsidRPr="00521C3E">
        <w:rPr>
          <w:rStyle w:val="Bodytext1"/>
        </w:rPr>
        <w:t xml:space="preserve">satisfaisant; </w:t>
      </w:r>
      <w:r w:rsidRPr="00521C3E">
        <w:rPr>
          <w:rStyle w:val="Bodytext1"/>
          <w:lang w:val="bg-BG" w:eastAsia="bg-BG" w:bidi="bg-BG"/>
        </w:rPr>
        <w:t xml:space="preserve">4 = </w:t>
      </w:r>
      <w:r w:rsidRPr="00521C3E">
        <w:rPr>
          <w:rStyle w:val="Bodytext1"/>
        </w:rPr>
        <w:t xml:space="preserve">bon; </w:t>
      </w:r>
      <w:r w:rsidRPr="00521C3E">
        <w:rPr>
          <w:rStyle w:val="Bodytext1"/>
          <w:lang w:val="bg-BG" w:eastAsia="bg-BG" w:bidi="bg-BG"/>
        </w:rPr>
        <w:t xml:space="preserve">5 = </w:t>
      </w:r>
      <w:r w:rsidRPr="00521C3E">
        <w:rPr>
          <w:rStyle w:val="Bodytext1"/>
          <w:lang w:val="nl-NL" w:eastAsia="nl-NL" w:bidi="nl-NL"/>
        </w:rPr>
        <w:t xml:space="preserve">très </w:t>
      </w:r>
      <w:r w:rsidRPr="00521C3E">
        <w:rPr>
          <w:rStyle w:val="Bodytext1"/>
        </w:rPr>
        <w:t>bon.</w:t>
      </w:r>
    </w:p>
    <w:p w14:paraId="52DABDA6" w14:textId="77777777" w:rsidR="00D34F2F" w:rsidRPr="00521C3E" w:rsidRDefault="001D4A00" w:rsidP="005F65C2">
      <w:pPr>
        <w:pStyle w:val="Tablecaption10"/>
        <w:ind w:left="96"/>
        <w:jc w:val="both"/>
        <w:rPr>
          <w:sz w:val="22"/>
          <w:szCs w:val="22"/>
        </w:rPr>
      </w:pPr>
      <w:r w:rsidRPr="00521C3E">
        <w:rPr>
          <w:rStyle w:val="Tablecaption1"/>
          <w:b/>
          <w:bCs/>
          <w:sz w:val="22"/>
          <w:szCs w:val="22"/>
        </w:rPr>
        <w:t xml:space="preserve">Grille </w:t>
      </w:r>
      <w:r w:rsidRPr="00521C3E">
        <w:rPr>
          <w:rStyle w:val="Tablecaption1"/>
          <w:b/>
          <w:bCs/>
          <w:sz w:val="22"/>
          <w:szCs w:val="22"/>
          <w:lang w:val="cs-CZ" w:eastAsia="cs-CZ" w:bidi="cs-CZ"/>
        </w:rPr>
        <w:t>d’évaluation</w:t>
      </w:r>
    </w:p>
    <w:tbl>
      <w:tblPr>
        <w:tblW w:w="9990" w:type="dxa"/>
        <w:tblLayout w:type="fixed"/>
        <w:tblLook w:val="01E0" w:firstRow="1" w:lastRow="1" w:firstColumn="1" w:lastColumn="1" w:noHBand="0" w:noVBand="0"/>
      </w:tblPr>
      <w:tblGrid>
        <w:gridCol w:w="8682"/>
        <w:gridCol w:w="1308"/>
      </w:tblGrid>
      <w:tr w:rsidR="008D6CCC" w:rsidRPr="00521C3E" w14:paraId="52DABDA9" w14:textId="77777777" w:rsidTr="008324D1">
        <w:tc>
          <w:tcPr>
            <w:tcW w:w="868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DABDA7" w14:textId="77777777" w:rsidR="008D6CCC" w:rsidRPr="00521C3E" w:rsidRDefault="008D6CCC" w:rsidP="005F65C2">
            <w:pPr>
              <w:snapToGrid w:val="0"/>
              <w:jc w:val="both"/>
              <w:rPr>
                <w:b/>
                <w:sz w:val="22"/>
                <w:szCs w:val="22"/>
              </w:rPr>
            </w:pPr>
            <w:r w:rsidRPr="00521C3E">
              <w:rPr>
                <w:b/>
                <w:sz w:val="22"/>
                <w:szCs w:val="22"/>
              </w:rPr>
              <w:t>Section</w:t>
            </w:r>
          </w:p>
        </w:tc>
        <w:tc>
          <w:tcPr>
            <w:tcW w:w="13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DABDA8" w14:textId="77777777" w:rsidR="008D6CCC" w:rsidRPr="00521C3E" w:rsidRDefault="008D6CCC" w:rsidP="005F65C2">
            <w:pPr>
              <w:snapToGrid w:val="0"/>
              <w:jc w:val="both"/>
              <w:rPr>
                <w:b/>
                <w:sz w:val="22"/>
                <w:szCs w:val="22"/>
              </w:rPr>
            </w:pPr>
            <w:r w:rsidRPr="00521C3E">
              <w:rPr>
                <w:b/>
                <w:sz w:val="22"/>
                <w:szCs w:val="22"/>
              </w:rPr>
              <w:t>Note maximale</w:t>
            </w:r>
          </w:p>
        </w:tc>
      </w:tr>
      <w:tr w:rsidR="008D6CCC" w:rsidRPr="00521C3E" w14:paraId="52DABDAC" w14:textId="77777777" w:rsidTr="008324D1">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DABDAA" w14:textId="77777777" w:rsidR="008D6CCC" w:rsidRPr="00521C3E" w:rsidRDefault="008D6CCC" w:rsidP="005F65C2">
            <w:pPr>
              <w:snapToGrid w:val="0"/>
              <w:jc w:val="both"/>
              <w:rPr>
                <w:b/>
                <w:sz w:val="22"/>
                <w:szCs w:val="22"/>
                <w:lang w:val="en-US"/>
              </w:rPr>
            </w:pPr>
            <w:r w:rsidRPr="00521C3E">
              <w:rPr>
                <w:b/>
                <w:sz w:val="22"/>
                <w:szCs w:val="22"/>
                <w:lang w:val="en-US"/>
              </w:rPr>
              <w:t>1. Pertinence de l ‘action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52DABDAB" w14:textId="77777777" w:rsidR="008D6CCC" w:rsidRPr="00521C3E" w:rsidRDefault="008D6CCC" w:rsidP="005F65C2">
            <w:pPr>
              <w:snapToGrid w:val="0"/>
              <w:spacing w:before="120" w:after="120"/>
              <w:jc w:val="both"/>
              <w:rPr>
                <w:b/>
                <w:sz w:val="22"/>
                <w:szCs w:val="22"/>
              </w:rPr>
            </w:pPr>
            <w:r w:rsidRPr="00521C3E">
              <w:rPr>
                <w:b/>
                <w:noProof/>
                <w:sz w:val="22"/>
                <w:szCs w:val="22"/>
              </w:rPr>
              <w:t>20</w:t>
            </w:r>
          </w:p>
        </w:tc>
      </w:tr>
      <w:tr w:rsidR="008D6CCC" w:rsidRPr="00521C3E" w14:paraId="52DABDAF" w14:textId="77777777" w:rsidTr="008324D1">
        <w:trPr>
          <w:trHeight w:val="625"/>
        </w:trPr>
        <w:tc>
          <w:tcPr>
            <w:tcW w:w="8682" w:type="dxa"/>
            <w:tcBorders>
              <w:top w:val="single" w:sz="4" w:space="0" w:color="auto"/>
              <w:left w:val="single" w:sz="4" w:space="0" w:color="auto"/>
              <w:bottom w:val="single" w:sz="4" w:space="0" w:color="auto"/>
              <w:right w:val="single" w:sz="4" w:space="0" w:color="auto"/>
            </w:tcBorders>
            <w:hideMark/>
          </w:tcPr>
          <w:p w14:paraId="52DABDAD" w14:textId="77777777" w:rsidR="008D6CCC" w:rsidRPr="00521C3E" w:rsidRDefault="008D6CCC" w:rsidP="005F65C2">
            <w:pPr>
              <w:snapToGrid w:val="0"/>
              <w:spacing w:before="120" w:after="120"/>
              <w:ind w:left="340" w:hanging="340"/>
              <w:jc w:val="both"/>
              <w:rPr>
                <w:sz w:val="22"/>
                <w:szCs w:val="22"/>
              </w:rPr>
            </w:pPr>
            <w:r w:rsidRPr="00521C3E">
              <w:rPr>
                <w:noProof/>
                <w:sz w:val="22"/>
                <w:szCs w:val="22"/>
              </w:rPr>
              <w:t>1.1. Dans quelle mesure la proposition est-elle pertinente par rapport aux objectifs et aux priorités de l'appel à propositions et aux thèmes / secteurs / domaines spécifiques ou à toute autre exigence spécifique énoncée dans les lignes directrices à l'intention des candidats ? Les résultats attendus de l'action sont-ils alignés sur les priorités définies dans les lignes directrices à l'intention des demandeurs (section 1.2) ?</w:t>
            </w:r>
          </w:p>
        </w:tc>
        <w:tc>
          <w:tcPr>
            <w:tcW w:w="1308" w:type="dxa"/>
            <w:tcBorders>
              <w:top w:val="single" w:sz="4" w:space="0" w:color="auto"/>
              <w:left w:val="single" w:sz="4" w:space="0" w:color="auto"/>
              <w:bottom w:val="single" w:sz="4" w:space="0" w:color="auto"/>
              <w:right w:val="single" w:sz="4" w:space="0" w:color="auto"/>
            </w:tcBorders>
            <w:hideMark/>
          </w:tcPr>
          <w:p w14:paraId="52DABDAE" w14:textId="77777777" w:rsidR="008D6CCC" w:rsidRPr="00521C3E" w:rsidRDefault="008D6CCC" w:rsidP="005F65C2">
            <w:pPr>
              <w:snapToGrid w:val="0"/>
              <w:spacing w:before="120" w:after="120"/>
              <w:jc w:val="both"/>
              <w:rPr>
                <w:sz w:val="22"/>
                <w:szCs w:val="22"/>
                <w:u w:val="single"/>
              </w:rPr>
            </w:pPr>
            <w:r w:rsidRPr="00521C3E">
              <w:rPr>
                <w:noProof/>
                <w:sz w:val="22"/>
                <w:szCs w:val="22"/>
              </w:rPr>
              <w:t>5</w:t>
            </w:r>
          </w:p>
        </w:tc>
      </w:tr>
      <w:tr w:rsidR="008D6CCC" w:rsidRPr="00521C3E" w14:paraId="52DABDB2" w14:textId="77777777" w:rsidTr="008324D1">
        <w:trPr>
          <w:trHeight w:val="625"/>
        </w:trPr>
        <w:tc>
          <w:tcPr>
            <w:tcW w:w="8682" w:type="dxa"/>
            <w:tcBorders>
              <w:top w:val="single" w:sz="4" w:space="0" w:color="auto"/>
              <w:left w:val="single" w:sz="4" w:space="0" w:color="auto"/>
              <w:bottom w:val="single" w:sz="4" w:space="0" w:color="auto"/>
              <w:right w:val="single" w:sz="4" w:space="0" w:color="auto"/>
            </w:tcBorders>
            <w:hideMark/>
          </w:tcPr>
          <w:p w14:paraId="52DABDB0" w14:textId="77777777" w:rsidR="008D6CCC" w:rsidRPr="00521C3E" w:rsidRDefault="008D6CCC" w:rsidP="005F65C2">
            <w:pPr>
              <w:snapToGrid w:val="0"/>
              <w:spacing w:before="120" w:after="120"/>
              <w:ind w:left="340" w:hanging="340"/>
              <w:jc w:val="both"/>
              <w:rPr>
                <w:sz w:val="22"/>
                <w:szCs w:val="22"/>
              </w:rPr>
            </w:pPr>
            <w:r w:rsidRPr="00521C3E">
              <w:rPr>
                <w:noProof/>
                <w:sz w:val="22"/>
                <w:szCs w:val="22"/>
              </w:rPr>
              <w:t>1.2. Dans quelle mesure la proposition est-elle pertinente par rapport aux besoins et contraintes spécifiques du (des) pays, région (s) et / ou secteur (s) cible (s) (y compris la synergie avec d'autres initiatives de développement et absence de double emploi) ?</w:t>
            </w:r>
          </w:p>
        </w:tc>
        <w:tc>
          <w:tcPr>
            <w:tcW w:w="1308" w:type="dxa"/>
            <w:tcBorders>
              <w:top w:val="single" w:sz="4" w:space="0" w:color="auto"/>
              <w:left w:val="single" w:sz="4" w:space="0" w:color="auto"/>
              <w:bottom w:val="single" w:sz="4" w:space="0" w:color="auto"/>
              <w:right w:val="single" w:sz="4" w:space="0" w:color="auto"/>
            </w:tcBorders>
            <w:hideMark/>
          </w:tcPr>
          <w:p w14:paraId="52DABDB1" w14:textId="77777777" w:rsidR="008D6CCC" w:rsidRPr="00521C3E" w:rsidRDefault="008D6CCC" w:rsidP="005F65C2">
            <w:pPr>
              <w:snapToGrid w:val="0"/>
              <w:spacing w:before="120" w:after="120"/>
              <w:jc w:val="both"/>
              <w:rPr>
                <w:sz w:val="22"/>
                <w:szCs w:val="22"/>
                <w:u w:val="single"/>
              </w:rPr>
            </w:pPr>
            <w:r w:rsidRPr="00521C3E">
              <w:rPr>
                <w:noProof/>
                <w:sz w:val="22"/>
                <w:szCs w:val="22"/>
              </w:rPr>
              <w:t>5</w:t>
            </w:r>
          </w:p>
        </w:tc>
      </w:tr>
      <w:tr w:rsidR="008D6CCC" w:rsidRPr="00521C3E" w14:paraId="52DABDB5" w14:textId="77777777" w:rsidTr="008324D1">
        <w:trPr>
          <w:trHeight w:val="625"/>
        </w:trPr>
        <w:tc>
          <w:tcPr>
            <w:tcW w:w="8682" w:type="dxa"/>
            <w:tcBorders>
              <w:top w:val="single" w:sz="4" w:space="0" w:color="auto"/>
              <w:left w:val="single" w:sz="4" w:space="0" w:color="auto"/>
              <w:bottom w:val="single" w:sz="4" w:space="0" w:color="auto"/>
              <w:right w:val="single" w:sz="4" w:space="0" w:color="auto"/>
            </w:tcBorders>
            <w:hideMark/>
          </w:tcPr>
          <w:p w14:paraId="52DABDB3" w14:textId="77777777" w:rsidR="008D6CCC" w:rsidRPr="00521C3E" w:rsidRDefault="008D6CCC" w:rsidP="005F65C2">
            <w:pPr>
              <w:snapToGrid w:val="0"/>
              <w:spacing w:before="120" w:after="120"/>
              <w:ind w:left="340" w:hanging="340"/>
              <w:jc w:val="both"/>
              <w:rPr>
                <w:sz w:val="22"/>
                <w:szCs w:val="22"/>
              </w:rPr>
            </w:pPr>
            <w:r w:rsidRPr="00521C3E">
              <w:rPr>
                <w:noProof/>
                <w:sz w:val="22"/>
                <w:szCs w:val="22"/>
              </w:rPr>
              <w:t>1.3. Dans quelle mesure les parties impliquées (bénéficiaires finaux, groupes cibles) sont-elles clairement définies et choisies stratégiquement? Leurs besoins (en tant que titulaires de droits et / ou détenteurs d'obligations) et leurs contraintes ont-ils été clairement définis et la proposition les traite-t-elle de manière appropriée ?</w:t>
            </w:r>
          </w:p>
        </w:tc>
        <w:tc>
          <w:tcPr>
            <w:tcW w:w="1308" w:type="dxa"/>
            <w:tcBorders>
              <w:top w:val="single" w:sz="4" w:space="0" w:color="auto"/>
              <w:left w:val="single" w:sz="4" w:space="0" w:color="auto"/>
              <w:bottom w:val="single" w:sz="4" w:space="0" w:color="auto"/>
              <w:right w:val="single" w:sz="4" w:space="0" w:color="auto"/>
            </w:tcBorders>
            <w:hideMark/>
          </w:tcPr>
          <w:p w14:paraId="52DABDB4" w14:textId="77777777" w:rsidR="008D6CCC" w:rsidRPr="00521C3E" w:rsidRDefault="008D6CCC" w:rsidP="005F65C2">
            <w:pPr>
              <w:snapToGrid w:val="0"/>
              <w:spacing w:before="120" w:after="120"/>
              <w:jc w:val="both"/>
              <w:rPr>
                <w:sz w:val="22"/>
                <w:szCs w:val="22"/>
                <w:u w:val="single"/>
              </w:rPr>
            </w:pPr>
            <w:r w:rsidRPr="00521C3E">
              <w:rPr>
                <w:noProof/>
                <w:sz w:val="22"/>
                <w:szCs w:val="22"/>
              </w:rPr>
              <w:t>5</w:t>
            </w:r>
          </w:p>
        </w:tc>
      </w:tr>
      <w:tr w:rsidR="008D6CCC" w:rsidRPr="00521C3E" w14:paraId="52DABDB8" w14:textId="77777777" w:rsidTr="008324D1">
        <w:trPr>
          <w:trHeight w:val="625"/>
        </w:trPr>
        <w:tc>
          <w:tcPr>
            <w:tcW w:w="8682" w:type="dxa"/>
            <w:tcBorders>
              <w:top w:val="single" w:sz="4" w:space="0" w:color="auto"/>
              <w:left w:val="single" w:sz="4" w:space="0" w:color="auto"/>
              <w:bottom w:val="single" w:sz="4" w:space="0" w:color="auto"/>
              <w:right w:val="single" w:sz="4" w:space="0" w:color="auto"/>
            </w:tcBorders>
            <w:hideMark/>
          </w:tcPr>
          <w:p w14:paraId="52DABDB6" w14:textId="77777777" w:rsidR="008D6CCC" w:rsidRPr="00521C3E" w:rsidRDefault="008D6CCC" w:rsidP="005F65C2">
            <w:pPr>
              <w:snapToGrid w:val="0"/>
              <w:spacing w:before="120" w:after="120"/>
              <w:ind w:left="340" w:hanging="340"/>
              <w:jc w:val="both"/>
              <w:rPr>
                <w:sz w:val="22"/>
                <w:szCs w:val="22"/>
              </w:rPr>
            </w:pPr>
            <w:r w:rsidRPr="00521C3E">
              <w:rPr>
                <w:noProof/>
                <w:sz w:val="22"/>
                <w:szCs w:val="22"/>
              </w:rPr>
              <w:t>1.4. La proposition contient-elle des éléments particuliers à valeur ajoutée (par exemple, innovation, meilleures pratiques) ? [et les autres éléments supplémentaires indiqués sous 1.2. des lignes directrices pour les demandeurs]</w:t>
            </w:r>
          </w:p>
        </w:tc>
        <w:tc>
          <w:tcPr>
            <w:tcW w:w="1308" w:type="dxa"/>
            <w:tcBorders>
              <w:top w:val="single" w:sz="4" w:space="0" w:color="auto"/>
              <w:left w:val="single" w:sz="4" w:space="0" w:color="auto"/>
              <w:bottom w:val="single" w:sz="4" w:space="0" w:color="auto"/>
              <w:right w:val="single" w:sz="4" w:space="0" w:color="auto"/>
            </w:tcBorders>
            <w:hideMark/>
          </w:tcPr>
          <w:p w14:paraId="52DABDB7" w14:textId="77777777" w:rsidR="008D6CCC" w:rsidRPr="00521C3E" w:rsidRDefault="008D6CCC" w:rsidP="005F65C2">
            <w:pPr>
              <w:snapToGrid w:val="0"/>
              <w:spacing w:before="120" w:after="120"/>
              <w:jc w:val="both"/>
              <w:rPr>
                <w:sz w:val="22"/>
                <w:szCs w:val="22"/>
                <w:u w:val="single"/>
              </w:rPr>
            </w:pPr>
            <w:r w:rsidRPr="00521C3E">
              <w:rPr>
                <w:noProof/>
                <w:sz w:val="22"/>
                <w:szCs w:val="22"/>
              </w:rPr>
              <w:t>5</w:t>
            </w:r>
          </w:p>
        </w:tc>
      </w:tr>
      <w:tr w:rsidR="008D6CCC" w:rsidRPr="00521C3E" w14:paraId="52DABDBB" w14:textId="77777777" w:rsidTr="008324D1">
        <w:tc>
          <w:tcPr>
            <w:tcW w:w="868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DABDB9" w14:textId="77777777" w:rsidR="008D6CCC" w:rsidRPr="00521C3E" w:rsidRDefault="008D6CCC" w:rsidP="005F65C2">
            <w:pPr>
              <w:snapToGrid w:val="0"/>
              <w:jc w:val="both"/>
              <w:rPr>
                <w:b/>
                <w:sz w:val="22"/>
                <w:szCs w:val="22"/>
                <w:lang w:val="en-US"/>
              </w:rPr>
            </w:pPr>
            <w:r w:rsidRPr="00521C3E">
              <w:rPr>
                <w:b/>
                <w:sz w:val="22"/>
                <w:szCs w:val="22"/>
                <w:lang w:val="en-US"/>
              </w:rPr>
              <w:t xml:space="preserve">2. </w:t>
            </w:r>
            <w:r w:rsidRPr="00521C3E">
              <w:rPr>
                <w:b/>
                <w:noProof/>
                <w:sz w:val="22"/>
                <w:szCs w:val="22"/>
                <w:lang w:val="en-US"/>
              </w:rPr>
              <w:t>Conception de l'action</w:t>
            </w:r>
          </w:p>
        </w:tc>
        <w:tc>
          <w:tcPr>
            <w:tcW w:w="1308" w:type="dxa"/>
            <w:tcBorders>
              <w:top w:val="single" w:sz="4" w:space="0" w:color="auto"/>
              <w:left w:val="single" w:sz="4" w:space="0" w:color="auto"/>
              <w:bottom w:val="single" w:sz="4" w:space="0" w:color="auto"/>
              <w:right w:val="single" w:sz="4" w:space="0" w:color="auto"/>
            </w:tcBorders>
            <w:shd w:val="clear" w:color="auto" w:fill="D9D9D9"/>
            <w:hideMark/>
          </w:tcPr>
          <w:p w14:paraId="52DABDBA" w14:textId="77777777" w:rsidR="008D6CCC" w:rsidRPr="00521C3E" w:rsidRDefault="008D6CCC" w:rsidP="005F65C2">
            <w:pPr>
              <w:snapToGrid w:val="0"/>
              <w:spacing w:before="120" w:after="120"/>
              <w:jc w:val="both"/>
              <w:rPr>
                <w:b/>
                <w:sz w:val="22"/>
                <w:szCs w:val="22"/>
              </w:rPr>
            </w:pPr>
            <w:r w:rsidRPr="00521C3E">
              <w:rPr>
                <w:b/>
                <w:bCs/>
                <w:noProof/>
                <w:sz w:val="22"/>
                <w:szCs w:val="22"/>
              </w:rPr>
              <w:t>30</w:t>
            </w:r>
          </w:p>
        </w:tc>
      </w:tr>
      <w:tr w:rsidR="008D6CCC" w:rsidRPr="00521C3E" w14:paraId="52DABDBE" w14:textId="77777777" w:rsidTr="008324D1">
        <w:trPr>
          <w:trHeight w:val="285"/>
        </w:trPr>
        <w:tc>
          <w:tcPr>
            <w:tcW w:w="8682" w:type="dxa"/>
            <w:tcBorders>
              <w:top w:val="single" w:sz="4" w:space="0" w:color="auto"/>
              <w:left w:val="single" w:sz="4" w:space="0" w:color="auto"/>
              <w:bottom w:val="single" w:sz="4" w:space="0" w:color="auto"/>
              <w:right w:val="single" w:sz="4" w:space="0" w:color="auto"/>
            </w:tcBorders>
            <w:hideMark/>
          </w:tcPr>
          <w:p w14:paraId="52DABDBC" w14:textId="77777777" w:rsidR="008D6CCC" w:rsidRPr="00521C3E" w:rsidRDefault="008D6CCC" w:rsidP="005F65C2">
            <w:pPr>
              <w:snapToGrid w:val="0"/>
              <w:spacing w:before="120" w:after="120"/>
              <w:jc w:val="both"/>
              <w:rPr>
                <w:sz w:val="22"/>
                <w:szCs w:val="22"/>
              </w:rPr>
            </w:pPr>
            <w:r w:rsidRPr="00521C3E">
              <w:rPr>
                <w:noProof/>
                <w:sz w:val="22"/>
                <w:szCs w:val="22"/>
              </w:rPr>
              <w:t>2.1. Dans quelle mesure la conception globale de l'action est-elle cohérente ? La proposition indique-t-elle les résultats attendus de l'action ? La logique d'intervention explique-t-elle la logique pour atteindre les résultats attendus ?</w:t>
            </w:r>
            <w:r w:rsidRPr="00521C3E">
              <w:rPr>
                <w:sz w:val="22"/>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52DABDBD" w14:textId="77777777" w:rsidR="008D6CCC" w:rsidRPr="00521C3E" w:rsidRDefault="008D6CCC" w:rsidP="005F65C2">
            <w:pPr>
              <w:snapToGrid w:val="0"/>
              <w:spacing w:before="120" w:after="120"/>
              <w:jc w:val="both"/>
              <w:rPr>
                <w:sz w:val="22"/>
                <w:szCs w:val="22"/>
                <w:u w:val="single"/>
              </w:rPr>
            </w:pPr>
            <w:r w:rsidRPr="00521C3E">
              <w:rPr>
                <w:noProof/>
                <w:sz w:val="22"/>
                <w:szCs w:val="22"/>
              </w:rPr>
              <w:t>5x2**</w:t>
            </w:r>
          </w:p>
        </w:tc>
      </w:tr>
      <w:tr w:rsidR="008D6CCC" w:rsidRPr="00521C3E" w14:paraId="52DABDC1" w14:textId="77777777" w:rsidTr="008324D1">
        <w:trPr>
          <w:trHeight w:val="285"/>
        </w:trPr>
        <w:tc>
          <w:tcPr>
            <w:tcW w:w="8682" w:type="dxa"/>
            <w:tcBorders>
              <w:top w:val="single" w:sz="4" w:space="0" w:color="auto"/>
              <w:left w:val="single" w:sz="4" w:space="0" w:color="auto"/>
              <w:bottom w:val="single" w:sz="4" w:space="0" w:color="auto"/>
              <w:right w:val="single" w:sz="4" w:space="0" w:color="auto"/>
            </w:tcBorders>
            <w:hideMark/>
          </w:tcPr>
          <w:p w14:paraId="52DABDBF" w14:textId="77777777" w:rsidR="008D6CCC" w:rsidRPr="00521C3E" w:rsidRDefault="008D6CCC" w:rsidP="005F65C2">
            <w:pPr>
              <w:snapToGrid w:val="0"/>
              <w:spacing w:before="120" w:after="120"/>
              <w:jc w:val="both"/>
              <w:rPr>
                <w:sz w:val="22"/>
                <w:szCs w:val="22"/>
              </w:rPr>
            </w:pPr>
            <w:r w:rsidRPr="00521C3E">
              <w:rPr>
                <w:noProof/>
                <w:sz w:val="22"/>
                <w:szCs w:val="22"/>
              </w:rPr>
              <w:t>2.2. La conception reflète-t-elle une analyse robuste des problèmes en jeu et des capacités des parties prenantes concernées ?</w:t>
            </w:r>
            <w:r w:rsidRPr="00521C3E">
              <w:rPr>
                <w:sz w:val="22"/>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52DABDC0" w14:textId="77777777" w:rsidR="008D6CCC" w:rsidRPr="00521C3E" w:rsidRDefault="008D6CCC" w:rsidP="005F65C2">
            <w:pPr>
              <w:snapToGrid w:val="0"/>
              <w:spacing w:before="120" w:after="120"/>
              <w:jc w:val="both"/>
              <w:rPr>
                <w:sz w:val="22"/>
                <w:szCs w:val="22"/>
                <w:u w:val="single"/>
              </w:rPr>
            </w:pPr>
            <w:r w:rsidRPr="00521C3E">
              <w:rPr>
                <w:noProof/>
                <w:sz w:val="22"/>
                <w:szCs w:val="22"/>
              </w:rPr>
              <w:t>5</w:t>
            </w:r>
          </w:p>
        </w:tc>
      </w:tr>
      <w:tr w:rsidR="008D6CCC" w:rsidRPr="00521C3E" w14:paraId="52DABDC4" w14:textId="77777777" w:rsidTr="008324D1">
        <w:trPr>
          <w:trHeight w:val="285"/>
        </w:trPr>
        <w:tc>
          <w:tcPr>
            <w:tcW w:w="8682" w:type="dxa"/>
            <w:tcBorders>
              <w:top w:val="single" w:sz="4" w:space="0" w:color="auto"/>
              <w:left w:val="single" w:sz="4" w:space="0" w:color="auto"/>
              <w:bottom w:val="single" w:sz="4" w:space="0" w:color="auto"/>
              <w:right w:val="single" w:sz="4" w:space="0" w:color="auto"/>
            </w:tcBorders>
            <w:hideMark/>
          </w:tcPr>
          <w:p w14:paraId="52DABDC2" w14:textId="77777777" w:rsidR="008D6CCC" w:rsidRPr="00521C3E" w:rsidRDefault="008D6CCC" w:rsidP="005F65C2">
            <w:pPr>
              <w:snapToGrid w:val="0"/>
              <w:spacing w:before="120" w:after="120"/>
              <w:jc w:val="both"/>
              <w:rPr>
                <w:sz w:val="22"/>
                <w:szCs w:val="22"/>
              </w:rPr>
            </w:pPr>
            <w:r w:rsidRPr="00521C3E">
              <w:rPr>
                <w:noProof/>
                <w:sz w:val="22"/>
                <w:szCs w:val="22"/>
              </w:rPr>
              <w:lastRenderedPageBreak/>
              <w:t>2.3. La conception prend-elle en compte des facteurs externes (risques et hypothèses) ?</w:t>
            </w:r>
            <w:r w:rsidRPr="00521C3E">
              <w:rPr>
                <w:sz w:val="22"/>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52DABDC3" w14:textId="77777777" w:rsidR="008D6CCC" w:rsidRPr="00521C3E" w:rsidRDefault="008D6CCC" w:rsidP="005F65C2">
            <w:pPr>
              <w:snapToGrid w:val="0"/>
              <w:spacing w:before="120" w:after="120"/>
              <w:jc w:val="both"/>
              <w:rPr>
                <w:sz w:val="22"/>
                <w:szCs w:val="22"/>
                <w:u w:val="single"/>
              </w:rPr>
            </w:pPr>
            <w:r w:rsidRPr="00521C3E">
              <w:rPr>
                <w:noProof/>
                <w:sz w:val="22"/>
                <w:szCs w:val="22"/>
              </w:rPr>
              <w:t>5</w:t>
            </w:r>
          </w:p>
        </w:tc>
      </w:tr>
      <w:tr w:rsidR="008D6CCC" w:rsidRPr="00521C3E" w14:paraId="52DABDC7" w14:textId="77777777" w:rsidTr="008324D1">
        <w:trPr>
          <w:trHeight w:val="285"/>
        </w:trPr>
        <w:tc>
          <w:tcPr>
            <w:tcW w:w="8682" w:type="dxa"/>
            <w:tcBorders>
              <w:top w:val="single" w:sz="4" w:space="0" w:color="auto"/>
              <w:left w:val="single" w:sz="4" w:space="0" w:color="auto"/>
              <w:bottom w:val="single" w:sz="4" w:space="0" w:color="auto"/>
              <w:right w:val="single" w:sz="4" w:space="0" w:color="auto"/>
            </w:tcBorders>
            <w:hideMark/>
          </w:tcPr>
          <w:p w14:paraId="52DABDC5" w14:textId="77777777" w:rsidR="008D6CCC" w:rsidRPr="00521C3E" w:rsidRDefault="008D6CCC" w:rsidP="005F65C2">
            <w:pPr>
              <w:snapToGrid w:val="0"/>
              <w:spacing w:before="120" w:after="120"/>
              <w:jc w:val="both"/>
              <w:rPr>
                <w:sz w:val="22"/>
                <w:szCs w:val="22"/>
              </w:rPr>
            </w:pPr>
            <w:r w:rsidRPr="00521C3E">
              <w:rPr>
                <w:noProof/>
                <w:sz w:val="22"/>
                <w:szCs w:val="22"/>
              </w:rPr>
              <w:t>2.4. Les activités sont-elles réalisables et cohérentes par rapport aux résultats attendus (y compris les délais) ? Les résultats (produit, résultats et impact) sont-ils réalistes ?</w:t>
            </w:r>
            <w:r w:rsidRPr="00521C3E">
              <w:rPr>
                <w:sz w:val="22"/>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52DABDC6" w14:textId="77777777" w:rsidR="008D6CCC" w:rsidRPr="00521C3E" w:rsidRDefault="008D6CCC" w:rsidP="005F65C2">
            <w:pPr>
              <w:snapToGrid w:val="0"/>
              <w:spacing w:before="120" w:after="120"/>
              <w:jc w:val="both"/>
              <w:rPr>
                <w:sz w:val="22"/>
                <w:szCs w:val="22"/>
                <w:u w:val="single"/>
              </w:rPr>
            </w:pPr>
            <w:r w:rsidRPr="00521C3E">
              <w:rPr>
                <w:noProof/>
                <w:sz w:val="22"/>
                <w:szCs w:val="22"/>
              </w:rPr>
              <w:t>5</w:t>
            </w:r>
          </w:p>
        </w:tc>
      </w:tr>
      <w:tr w:rsidR="008D6CCC" w:rsidRPr="00521C3E" w14:paraId="52DABDCA" w14:textId="77777777" w:rsidTr="008324D1">
        <w:trPr>
          <w:trHeight w:val="285"/>
        </w:trPr>
        <w:tc>
          <w:tcPr>
            <w:tcW w:w="8682" w:type="dxa"/>
            <w:tcBorders>
              <w:top w:val="single" w:sz="4" w:space="0" w:color="auto"/>
              <w:left w:val="single" w:sz="4" w:space="0" w:color="auto"/>
              <w:bottom w:val="single" w:sz="4" w:space="0" w:color="auto"/>
              <w:right w:val="single" w:sz="4" w:space="0" w:color="auto"/>
            </w:tcBorders>
            <w:hideMark/>
          </w:tcPr>
          <w:p w14:paraId="52DABDC8" w14:textId="77777777" w:rsidR="008D6CCC" w:rsidRPr="00521C3E" w:rsidRDefault="008D6CCC" w:rsidP="005F65C2">
            <w:pPr>
              <w:snapToGrid w:val="0"/>
              <w:spacing w:before="120" w:after="120"/>
              <w:jc w:val="both"/>
              <w:rPr>
                <w:sz w:val="22"/>
                <w:szCs w:val="22"/>
              </w:rPr>
            </w:pPr>
            <w:r w:rsidRPr="00521C3E">
              <w:rPr>
                <w:noProof/>
                <w:sz w:val="22"/>
                <w:szCs w:val="22"/>
              </w:rPr>
              <w:t>2.5. Dans quelle mesure la proposition intègre-t-elle des éléments transversaux pertinents tels que les questions environnementales / climatiques, la promotion de l'égalité des sexes et l'égalité des chances, besoin des personnes handycapées, les droits des minorités, les droits des peuples autochtones, la lutte contre le VIH / SIDA ? il y a une forte prévalence dans le pays / la région cible) ?</w:t>
            </w:r>
            <w:r w:rsidRPr="00521C3E">
              <w:rPr>
                <w:sz w:val="22"/>
                <w:szCs w:val="22"/>
              </w:rPr>
              <w:t xml:space="preserve"> </w:t>
            </w:r>
          </w:p>
        </w:tc>
        <w:tc>
          <w:tcPr>
            <w:tcW w:w="1308" w:type="dxa"/>
            <w:tcBorders>
              <w:top w:val="single" w:sz="4" w:space="0" w:color="auto"/>
              <w:left w:val="single" w:sz="4" w:space="0" w:color="auto"/>
              <w:bottom w:val="single" w:sz="4" w:space="0" w:color="auto"/>
              <w:right w:val="single" w:sz="4" w:space="0" w:color="auto"/>
            </w:tcBorders>
            <w:hideMark/>
          </w:tcPr>
          <w:p w14:paraId="52DABDC9" w14:textId="77777777" w:rsidR="008D6CCC" w:rsidRPr="00521C3E" w:rsidRDefault="008D6CCC" w:rsidP="005F65C2">
            <w:pPr>
              <w:snapToGrid w:val="0"/>
              <w:spacing w:before="120" w:after="120"/>
              <w:jc w:val="both"/>
              <w:rPr>
                <w:sz w:val="22"/>
                <w:szCs w:val="22"/>
                <w:u w:val="single"/>
              </w:rPr>
            </w:pPr>
            <w:r w:rsidRPr="00521C3E">
              <w:rPr>
                <w:noProof/>
                <w:sz w:val="22"/>
                <w:szCs w:val="22"/>
              </w:rPr>
              <w:t>5</w:t>
            </w:r>
          </w:p>
        </w:tc>
      </w:tr>
      <w:tr w:rsidR="008D6CCC" w:rsidRPr="00521C3E" w14:paraId="52DABDCD" w14:textId="77777777" w:rsidTr="008324D1">
        <w:trPr>
          <w:trHeight w:val="285"/>
        </w:trPr>
        <w:tc>
          <w:tcPr>
            <w:tcW w:w="8682" w:type="dxa"/>
            <w:tcBorders>
              <w:top w:val="single" w:sz="4" w:space="0" w:color="auto"/>
              <w:left w:val="single" w:sz="4" w:space="0" w:color="auto"/>
              <w:bottom w:val="single" w:sz="4" w:space="0" w:color="auto"/>
              <w:right w:val="single" w:sz="4" w:space="0" w:color="auto"/>
            </w:tcBorders>
            <w:shd w:val="clear" w:color="auto" w:fill="D9D9D9"/>
            <w:vAlign w:val="center"/>
          </w:tcPr>
          <w:p w14:paraId="52DABDCB" w14:textId="77777777" w:rsidR="008D6CCC" w:rsidRPr="00521C3E" w:rsidRDefault="008D6CCC" w:rsidP="005F65C2">
            <w:pPr>
              <w:jc w:val="both"/>
              <w:rPr>
                <w:sz w:val="22"/>
                <w:szCs w:val="22"/>
              </w:rPr>
            </w:pPr>
            <w:r w:rsidRPr="00521C3E">
              <w:rPr>
                <w:b/>
                <w:sz w:val="22"/>
                <w:szCs w:val="22"/>
              </w:rPr>
              <w:t>Note totale maximale</w:t>
            </w:r>
          </w:p>
        </w:tc>
        <w:tc>
          <w:tcPr>
            <w:tcW w:w="1308" w:type="dxa"/>
            <w:tcBorders>
              <w:top w:val="single" w:sz="4" w:space="0" w:color="auto"/>
              <w:left w:val="single" w:sz="4" w:space="0" w:color="auto"/>
              <w:bottom w:val="single" w:sz="4" w:space="0" w:color="auto"/>
              <w:right w:val="single" w:sz="4" w:space="0" w:color="auto"/>
            </w:tcBorders>
            <w:shd w:val="clear" w:color="auto" w:fill="D9D9D9"/>
          </w:tcPr>
          <w:p w14:paraId="52DABDCC" w14:textId="77777777" w:rsidR="008D6CCC" w:rsidRPr="00521C3E" w:rsidRDefault="008D6CCC" w:rsidP="005F65C2">
            <w:pPr>
              <w:keepNext/>
              <w:spacing w:before="120" w:after="120"/>
              <w:jc w:val="both"/>
              <w:rPr>
                <w:sz w:val="22"/>
                <w:szCs w:val="22"/>
              </w:rPr>
            </w:pPr>
            <w:r w:rsidRPr="00521C3E">
              <w:rPr>
                <w:b/>
                <w:noProof/>
                <w:sz w:val="22"/>
                <w:szCs w:val="22"/>
              </w:rPr>
              <w:t>50</w:t>
            </w:r>
          </w:p>
        </w:tc>
      </w:tr>
    </w:tbl>
    <w:p w14:paraId="52DABDCE" w14:textId="77777777" w:rsidR="00D34F2F" w:rsidRPr="00521C3E" w:rsidRDefault="001D4A00" w:rsidP="005F65C2">
      <w:pPr>
        <w:pStyle w:val="Tablecaption10"/>
        <w:ind w:left="101"/>
        <w:jc w:val="both"/>
        <w:rPr>
          <w:sz w:val="22"/>
          <w:szCs w:val="22"/>
        </w:rPr>
      </w:pPr>
      <w:r w:rsidRPr="00521C3E">
        <w:rPr>
          <w:rStyle w:val="Tablecaption1"/>
          <w:b/>
          <w:bCs/>
          <w:sz w:val="22"/>
          <w:szCs w:val="22"/>
          <w:lang w:val="bg-BG" w:eastAsia="bg-BG" w:bidi="bg-BG"/>
        </w:rPr>
        <w:t xml:space="preserve">**: </w:t>
      </w:r>
      <w:r w:rsidRPr="00521C3E">
        <w:rPr>
          <w:rStyle w:val="Tablecaption1"/>
          <w:b/>
          <w:bCs/>
          <w:sz w:val="22"/>
          <w:szCs w:val="22"/>
        </w:rPr>
        <w:t xml:space="preserve">cette note est </w:t>
      </w:r>
      <w:r w:rsidRPr="00521C3E">
        <w:rPr>
          <w:rStyle w:val="Tablecaption1"/>
          <w:b/>
          <w:bCs/>
          <w:sz w:val="22"/>
          <w:szCs w:val="22"/>
          <w:lang w:val="cs-CZ" w:eastAsia="cs-CZ" w:bidi="cs-CZ"/>
        </w:rPr>
        <w:t xml:space="preserve">multipliée </w:t>
      </w:r>
      <w:r w:rsidRPr="00521C3E">
        <w:rPr>
          <w:rStyle w:val="Tablecaption1"/>
          <w:b/>
          <w:bCs/>
          <w:sz w:val="22"/>
          <w:szCs w:val="22"/>
        </w:rPr>
        <w:t xml:space="preserve">par </w:t>
      </w:r>
      <w:r w:rsidRPr="00521C3E">
        <w:rPr>
          <w:rStyle w:val="Tablecaption1"/>
          <w:b/>
          <w:bCs/>
          <w:sz w:val="22"/>
          <w:szCs w:val="22"/>
          <w:lang w:val="bg-BG" w:eastAsia="bg-BG" w:bidi="bg-BG"/>
        </w:rPr>
        <w:t xml:space="preserve">2 </w:t>
      </w:r>
      <w:r w:rsidRPr="00521C3E">
        <w:rPr>
          <w:rStyle w:val="Tablecaption1"/>
          <w:b/>
          <w:bCs/>
          <w:sz w:val="22"/>
          <w:szCs w:val="22"/>
        </w:rPr>
        <w:t>en raison de son importance.</w:t>
      </w:r>
    </w:p>
    <w:p w14:paraId="52DABDCF" w14:textId="77777777" w:rsidR="00F4688D" w:rsidRPr="00521C3E" w:rsidRDefault="00F4688D" w:rsidP="005F65C2">
      <w:pPr>
        <w:pStyle w:val="Bodytext10"/>
        <w:jc w:val="both"/>
        <w:rPr>
          <w:rStyle w:val="Bodytext1"/>
          <w:lang w:eastAsia="fr-FR" w:bidi="fr-FR"/>
        </w:rPr>
      </w:pPr>
    </w:p>
    <w:p w14:paraId="52DABDD0" w14:textId="77777777" w:rsidR="00D34F2F" w:rsidRPr="00521C3E" w:rsidRDefault="001D4A00" w:rsidP="005F65C2">
      <w:pPr>
        <w:pStyle w:val="Bodytext10"/>
        <w:jc w:val="both"/>
      </w:pPr>
      <w:r w:rsidRPr="00521C3E">
        <w:rPr>
          <w:rStyle w:val="Bodytext1"/>
        </w:rPr>
        <w:t>Remarque</w:t>
      </w:r>
      <w:r w:rsidR="00567EA1">
        <w:rPr>
          <w:rStyle w:val="Bodytext1"/>
        </w:rPr>
        <w:t xml:space="preserve"> </w:t>
      </w:r>
      <w:r w:rsidRPr="00521C3E">
        <w:rPr>
          <w:rStyle w:val="Bodytext1"/>
        </w:rPr>
        <w:t xml:space="preserve">: une note de </w:t>
      </w:r>
      <w:r w:rsidRPr="00521C3E">
        <w:rPr>
          <w:rStyle w:val="Bodytext1"/>
          <w:lang w:val="bg-BG" w:eastAsia="bg-BG" w:bidi="bg-BG"/>
        </w:rPr>
        <w:t xml:space="preserve">5 </w:t>
      </w:r>
      <w:r w:rsidRPr="00521C3E">
        <w:rPr>
          <w:rStyle w:val="Bodytext1"/>
          <w:lang w:val="nl-NL" w:eastAsia="nl-NL" w:bidi="nl-NL"/>
        </w:rPr>
        <w:t xml:space="preserve">(très </w:t>
      </w:r>
      <w:r w:rsidRPr="00521C3E">
        <w:rPr>
          <w:rStyle w:val="Bodytext1"/>
        </w:rPr>
        <w:t xml:space="preserve">bon) ne sera </w:t>
      </w:r>
      <w:r w:rsidRPr="00521C3E">
        <w:rPr>
          <w:rStyle w:val="Bodytext1"/>
          <w:lang w:val="cs-CZ" w:eastAsia="cs-CZ" w:bidi="cs-CZ"/>
        </w:rPr>
        <w:t xml:space="preserve">attribuée </w:t>
      </w:r>
      <w:r w:rsidRPr="00521C3E">
        <w:rPr>
          <w:rStyle w:val="Bodytext1"/>
        </w:rPr>
        <w:t xml:space="preserve">que si la proposition aborde </w:t>
      </w:r>
      <w:r w:rsidRPr="00521C3E">
        <w:rPr>
          <w:rStyle w:val="Bodytext1"/>
          <w:lang w:val="cs-CZ" w:eastAsia="cs-CZ" w:bidi="cs-CZ"/>
        </w:rPr>
        <w:t xml:space="preserve">spécifiquement </w:t>
      </w:r>
      <w:r w:rsidRPr="00521C3E">
        <w:rPr>
          <w:rStyle w:val="Bodytext1"/>
        </w:rPr>
        <w:t xml:space="preserve">plus que le nombre minimum requis de </w:t>
      </w:r>
      <w:r w:rsidRPr="00521C3E">
        <w:rPr>
          <w:rStyle w:val="Bodytext1"/>
          <w:lang w:val="cs-CZ" w:eastAsia="cs-CZ" w:bidi="cs-CZ"/>
        </w:rPr>
        <w:t xml:space="preserve">priorités </w:t>
      </w:r>
      <w:r w:rsidRPr="00521C3E">
        <w:rPr>
          <w:rStyle w:val="Bodytext1"/>
        </w:rPr>
        <w:t xml:space="preserve">telles que </w:t>
      </w:r>
      <w:r w:rsidRPr="00521C3E">
        <w:rPr>
          <w:rStyle w:val="Bodytext1"/>
          <w:lang w:val="cs-CZ" w:eastAsia="cs-CZ" w:bidi="cs-CZ"/>
        </w:rPr>
        <w:t xml:space="preserve">mentionnées </w:t>
      </w:r>
      <w:r w:rsidRPr="00521C3E">
        <w:rPr>
          <w:rStyle w:val="Bodytext1"/>
          <w:lang w:val="fr-FR" w:eastAsia="fr-FR" w:bidi="fr-FR"/>
        </w:rPr>
        <w:t xml:space="preserve">à </w:t>
      </w:r>
      <w:r w:rsidRPr="00521C3E">
        <w:rPr>
          <w:rStyle w:val="Bodytext1"/>
        </w:rPr>
        <w:t xml:space="preserve">la section </w:t>
      </w:r>
      <w:r w:rsidRPr="00521C3E">
        <w:rPr>
          <w:rStyle w:val="Bodytext1"/>
          <w:lang w:val="bg-BG" w:eastAsia="bg-BG" w:bidi="bg-BG"/>
        </w:rPr>
        <w:t xml:space="preserve">1.2 </w:t>
      </w:r>
      <w:r w:rsidRPr="00521C3E">
        <w:rPr>
          <w:rStyle w:val="Bodytext1"/>
        </w:rPr>
        <w:t xml:space="preserve">(objectifs du programme) des </w:t>
      </w:r>
      <w:r w:rsidRPr="00521C3E">
        <w:rPr>
          <w:rStyle w:val="Bodytext1"/>
          <w:lang w:val="cs-CZ" w:eastAsia="cs-CZ" w:bidi="cs-CZ"/>
        </w:rPr>
        <w:t xml:space="preserve">présentes </w:t>
      </w:r>
      <w:r w:rsidRPr="00521C3E">
        <w:rPr>
          <w:rStyle w:val="Bodytext1"/>
        </w:rPr>
        <w:t>lignes directrices.</w:t>
      </w:r>
    </w:p>
    <w:p w14:paraId="52DABDD1" w14:textId="77777777" w:rsidR="00D34F2F" w:rsidRPr="00521C3E" w:rsidRDefault="001D4A00" w:rsidP="005F65C2">
      <w:pPr>
        <w:pStyle w:val="Bodytext10"/>
        <w:jc w:val="both"/>
      </w:pPr>
      <w:r w:rsidRPr="00521C3E">
        <w:rPr>
          <w:rStyle w:val="Bodytext1"/>
        </w:rPr>
        <w:t xml:space="preserve">Une fois toutes les notes succinctes de </w:t>
      </w:r>
      <w:r w:rsidRPr="00521C3E">
        <w:rPr>
          <w:rStyle w:val="Bodytext1"/>
          <w:lang w:val="cs-CZ" w:eastAsia="cs-CZ" w:bidi="cs-CZ"/>
        </w:rPr>
        <w:t xml:space="preserve">présentation évaluées, </w:t>
      </w:r>
      <w:r w:rsidRPr="00521C3E">
        <w:rPr>
          <w:rStyle w:val="Bodytext1"/>
        </w:rPr>
        <w:t xml:space="preserve">une liste sera </w:t>
      </w:r>
      <w:r w:rsidRPr="00521C3E">
        <w:rPr>
          <w:rStyle w:val="Bodytext1"/>
          <w:lang w:val="cs-CZ" w:eastAsia="cs-CZ" w:bidi="cs-CZ"/>
        </w:rPr>
        <w:t xml:space="preserve">établie, </w:t>
      </w:r>
      <w:r w:rsidRPr="00521C3E">
        <w:rPr>
          <w:rStyle w:val="Bodytext1"/>
        </w:rPr>
        <w:t xml:space="preserve">classant les actions </w:t>
      </w:r>
      <w:r w:rsidRPr="00521C3E">
        <w:rPr>
          <w:rStyle w:val="Bodytext1"/>
          <w:lang w:val="cs-CZ" w:eastAsia="cs-CZ" w:bidi="cs-CZ"/>
        </w:rPr>
        <w:t xml:space="preserve">proposées </w:t>
      </w:r>
      <w:r w:rsidRPr="00521C3E">
        <w:rPr>
          <w:rStyle w:val="Bodytext1"/>
        </w:rPr>
        <w:t>selon leur note totale.</w:t>
      </w:r>
    </w:p>
    <w:p w14:paraId="52DABDD2" w14:textId="77777777" w:rsidR="00D34F2F" w:rsidRPr="00521C3E" w:rsidRDefault="001D4A00" w:rsidP="005F65C2">
      <w:pPr>
        <w:pStyle w:val="Bodytext10"/>
        <w:jc w:val="both"/>
      </w:pPr>
      <w:r w:rsidRPr="00521C3E">
        <w:rPr>
          <w:rStyle w:val="Bodytext1"/>
        </w:rPr>
        <w:t xml:space="preserve">Dans un premier temps, seules les notes succinctes de </w:t>
      </w:r>
      <w:r w:rsidRPr="00521C3E">
        <w:rPr>
          <w:rStyle w:val="Bodytext1"/>
          <w:lang w:val="cs-CZ" w:eastAsia="cs-CZ" w:bidi="cs-CZ"/>
        </w:rPr>
        <w:t xml:space="preserve">présentation </w:t>
      </w:r>
      <w:r w:rsidRPr="00521C3E">
        <w:rPr>
          <w:rStyle w:val="Bodytext1"/>
        </w:rPr>
        <w:t xml:space="preserve">ayant obtenu au moins </w:t>
      </w:r>
      <w:r w:rsidR="008324D1" w:rsidRPr="008324D1">
        <w:rPr>
          <w:rStyle w:val="Bodytext1"/>
          <w:b/>
        </w:rPr>
        <w:t>30</w:t>
      </w:r>
      <w:r w:rsidRPr="008324D1">
        <w:rPr>
          <w:rStyle w:val="Bodytext1"/>
          <w:b/>
        </w:rPr>
        <w:t xml:space="preserve"> points</w:t>
      </w:r>
      <w:r w:rsidRPr="00521C3E">
        <w:rPr>
          <w:rStyle w:val="Bodytext1"/>
        </w:rPr>
        <w:t xml:space="preserve"> sont retenues pour la </w:t>
      </w:r>
      <w:r w:rsidRPr="00521C3E">
        <w:rPr>
          <w:rStyle w:val="Bodytext1"/>
          <w:lang w:val="cs-CZ" w:eastAsia="cs-CZ" w:bidi="cs-CZ"/>
        </w:rPr>
        <w:t>présélection.</w:t>
      </w:r>
    </w:p>
    <w:p w14:paraId="52DABDD3" w14:textId="77777777" w:rsidR="00D34F2F" w:rsidRPr="00521C3E" w:rsidRDefault="001D4A00" w:rsidP="005F65C2">
      <w:pPr>
        <w:pStyle w:val="Bodytext10"/>
        <w:jc w:val="both"/>
      </w:pPr>
      <w:r w:rsidRPr="00521C3E">
        <w:rPr>
          <w:rStyle w:val="Bodytext1"/>
        </w:rPr>
        <w:t xml:space="preserve">Dans un second temps, le nombre de notes succinctes de </w:t>
      </w:r>
      <w:r w:rsidRPr="00521C3E">
        <w:rPr>
          <w:rStyle w:val="Bodytext1"/>
          <w:lang w:val="cs-CZ" w:eastAsia="cs-CZ" w:bidi="cs-CZ"/>
        </w:rPr>
        <w:t xml:space="preserve">présentation </w:t>
      </w:r>
      <w:r w:rsidRPr="00521C3E">
        <w:rPr>
          <w:rStyle w:val="Bodytext1"/>
        </w:rPr>
        <w:t xml:space="preserve">est </w:t>
      </w:r>
      <w:r w:rsidRPr="00521C3E">
        <w:rPr>
          <w:rStyle w:val="Bodytext1"/>
          <w:lang w:val="cs-CZ" w:eastAsia="cs-CZ" w:bidi="cs-CZ"/>
        </w:rPr>
        <w:t xml:space="preserve">réduit, </w:t>
      </w:r>
      <w:r w:rsidRPr="00521C3E">
        <w:rPr>
          <w:rStyle w:val="Bodytext1"/>
        </w:rPr>
        <w:t xml:space="preserve">sur la base de leur classement dans la liste, au nombre de notes succinctes de </w:t>
      </w:r>
      <w:r w:rsidRPr="00521C3E">
        <w:rPr>
          <w:rStyle w:val="Bodytext1"/>
          <w:lang w:val="cs-CZ" w:eastAsia="cs-CZ" w:bidi="cs-CZ"/>
        </w:rPr>
        <w:t xml:space="preserve">présentation </w:t>
      </w:r>
      <w:r w:rsidRPr="00521C3E">
        <w:rPr>
          <w:rStyle w:val="Bodytext1"/>
        </w:rPr>
        <w:t xml:space="preserve">dont le montant </w:t>
      </w:r>
      <w:r w:rsidRPr="00521C3E">
        <w:rPr>
          <w:rStyle w:val="Bodytext1"/>
          <w:lang w:val="cs-CZ" w:eastAsia="cs-CZ" w:bidi="cs-CZ"/>
        </w:rPr>
        <w:t xml:space="preserve">cumulé </w:t>
      </w:r>
      <w:r w:rsidRPr="00521C3E">
        <w:rPr>
          <w:rStyle w:val="Bodytext1"/>
        </w:rPr>
        <w:t xml:space="preserve">total des contributions </w:t>
      </w:r>
      <w:r w:rsidRPr="00521C3E">
        <w:rPr>
          <w:rStyle w:val="Bodytext1"/>
          <w:lang w:val="cs-CZ" w:eastAsia="cs-CZ" w:bidi="cs-CZ"/>
        </w:rPr>
        <w:t xml:space="preserve">demandées </w:t>
      </w:r>
      <w:r w:rsidRPr="00521C3E">
        <w:rPr>
          <w:rStyle w:val="Bodytext1"/>
        </w:rPr>
        <w:t xml:space="preserve">est </w:t>
      </w:r>
      <w:r w:rsidRPr="00521C3E">
        <w:rPr>
          <w:rStyle w:val="Bodytext1"/>
          <w:lang w:val="cs-CZ" w:eastAsia="cs-CZ" w:bidi="cs-CZ"/>
        </w:rPr>
        <w:t xml:space="preserve">égal </w:t>
      </w:r>
      <w:r w:rsidRPr="00521C3E">
        <w:rPr>
          <w:rStyle w:val="Bodytext1"/>
          <w:lang w:val="fr-FR" w:eastAsia="fr-FR" w:bidi="fr-FR"/>
        </w:rPr>
        <w:t xml:space="preserve">à </w:t>
      </w:r>
      <w:r w:rsidRPr="00521C3E">
        <w:rPr>
          <w:rStyle w:val="Bodytext1"/>
        </w:rPr>
        <w:t xml:space="preserve">moins </w:t>
      </w:r>
      <w:r w:rsidRPr="00521C3E">
        <w:rPr>
          <w:rStyle w:val="Bodytext1"/>
          <w:lang w:val="bg-BG" w:eastAsia="bg-BG" w:bidi="bg-BG"/>
        </w:rPr>
        <w:t xml:space="preserve">200 % </w:t>
      </w:r>
      <w:r w:rsidRPr="00521C3E">
        <w:rPr>
          <w:rStyle w:val="Bodytext1"/>
        </w:rPr>
        <w:t xml:space="preserve">du budget disponible pour le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 xml:space="preserve">propositions. Le montant des contributions </w:t>
      </w:r>
      <w:r w:rsidRPr="00521C3E">
        <w:rPr>
          <w:rStyle w:val="Bodytext1"/>
          <w:lang w:val="cs-CZ" w:eastAsia="cs-CZ" w:bidi="cs-CZ"/>
        </w:rPr>
        <w:t xml:space="preserve">demandées </w:t>
      </w:r>
      <w:r w:rsidRPr="00521C3E">
        <w:rPr>
          <w:rStyle w:val="Bodytext1"/>
        </w:rPr>
        <w:t xml:space="preserve">pour chaque note succincte de </w:t>
      </w:r>
      <w:r w:rsidRPr="00521C3E">
        <w:rPr>
          <w:rStyle w:val="Bodytext1"/>
          <w:lang w:val="cs-CZ" w:eastAsia="cs-CZ" w:bidi="cs-CZ"/>
        </w:rPr>
        <w:t xml:space="preserve">présentation </w:t>
      </w:r>
      <w:r w:rsidRPr="00521C3E">
        <w:rPr>
          <w:rStyle w:val="Bodytext1"/>
        </w:rPr>
        <w:t xml:space="preserve">sera </w:t>
      </w:r>
      <w:r w:rsidRPr="00521C3E">
        <w:rPr>
          <w:rStyle w:val="Bodytext1"/>
          <w:lang w:val="cs-CZ" w:eastAsia="cs-CZ" w:bidi="cs-CZ"/>
        </w:rPr>
        <w:t xml:space="preserve">basé </w:t>
      </w:r>
      <w:r w:rsidRPr="00521C3E">
        <w:rPr>
          <w:rStyle w:val="Bodytext1"/>
        </w:rPr>
        <w:t xml:space="preserve">sur les enveloppes </w:t>
      </w:r>
      <w:r w:rsidRPr="00521C3E">
        <w:rPr>
          <w:rStyle w:val="Bodytext1"/>
          <w:lang w:val="nl-NL" w:eastAsia="nl-NL" w:bidi="nl-NL"/>
        </w:rPr>
        <w:t xml:space="preserve">financières </w:t>
      </w:r>
      <w:r w:rsidRPr="00521C3E">
        <w:rPr>
          <w:rStyle w:val="Bodytext1"/>
        </w:rPr>
        <w:t xml:space="preserve">indicatives </w:t>
      </w:r>
      <w:r w:rsidRPr="00521C3E">
        <w:rPr>
          <w:rStyle w:val="Bodytext1"/>
          <w:lang w:val="cs-CZ" w:eastAsia="cs-CZ" w:bidi="cs-CZ"/>
        </w:rPr>
        <w:t xml:space="preserve">prévues </w:t>
      </w:r>
      <w:r w:rsidRPr="00521C3E">
        <w:rPr>
          <w:rStyle w:val="Bodytext1"/>
        </w:rPr>
        <w:t xml:space="preserve">pour chaque lot, le cas </w:t>
      </w:r>
      <w:r w:rsidRPr="00521C3E">
        <w:rPr>
          <w:rStyle w:val="Bodytext1"/>
          <w:lang w:val="cs-CZ" w:eastAsia="cs-CZ" w:bidi="cs-CZ"/>
        </w:rPr>
        <w:t>échéant.</w:t>
      </w:r>
    </w:p>
    <w:p w14:paraId="52DABDD4" w14:textId="77777777" w:rsidR="00D34F2F" w:rsidRPr="00521C3E" w:rsidRDefault="001D4A00" w:rsidP="005F65C2">
      <w:pPr>
        <w:pStyle w:val="Bodytext10"/>
        <w:jc w:val="both"/>
      </w:pPr>
      <w:r w:rsidRPr="00521C3E">
        <w:rPr>
          <w:rStyle w:val="Bodytext1"/>
        </w:rPr>
        <w:t xml:space="preserve">Les demandeurs chefs de file recevront une lettre indiquant le </w:t>
      </w:r>
      <w:r w:rsidRPr="00521C3E">
        <w:rPr>
          <w:rStyle w:val="Bodytext1"/>
          <w:lang w:val="cs-CZ" w:eastAsia="cs-CZ" w:bidi="cs-CZ"/>
        </w:rPr>
        <w:t xml:space="preserve">numéro </w:t>
      </w:r>
      <w:r w:rsidRPr="00521C3E">
        <w:rPr>
          <w:rStyle w:val="Bodytext1"/>
        </w:rPr>
        <w:t xml:space="preserve">de </w:t>
      </w:r>
      <w:r w:rsidRPr="00521C3E">
        <w:rPr>
          <w:rStyle w:val="Bodytext1"/>
          <w:lang w:val="cs-CZ" w:eastAsia="cs-CZ" w:bidi="cs-CZ"/>
        </w:rPr>
        <w:t xml:space="preserve">référence </w:t>
      </w:r>
      <w:r w:rsidRPr="00521C3E">
        <w:rPr>
          <w:rStyle w:val="Bodytext1"/>
        </w:rPr>
        <w:t xml:space="preserve">de leur demande et les </w:t>
      </w:r>
      <w:r w:rsidRPr="00521C3E">
        <w:rPr>
          <w:rStyle w:val="Bodytext1"/>
          <w:lang w:val="cs-CZ" w:eastAsia="cs-CZ" w:bidi="cs-CZ"/>
        </w:rPr>
        <w:t xml:space="preserve">résultats </w:t>
      </w:r>
      <w:r w:rsidRPr="00521C3E">
        <w:rPr>
          <w:rStyle w:val="Bodytext1"/>
        </w:rPr>
        <w:t xml:space="preserve">respectifs. Cette lettre </w:t>
      </w:r>
      <w:r w:rsidRPr="00521C3E">
        <w:rPr>
          <w:rStyle w:val="Bodytext1"/>
          <w:lang w:val="fr-FR" w:eastAsia="fr-FR" w:bidi="fr-FR"/>
        </w:rPr>
        <w:t xml:space="preserve">apparaîtra </w:t>
      </w:r>
      <w:r w:rsidRPr="00521C3E">
        <w:rPr>
          <w:rStyle w:val="Bodytext1"/>
        </w:rPr>
        <w:t xml:space="preserve">automatiquement en ligne sur le profil PROSPECT du demandeur principal. </w:t>
      </w:r>
    </w:p>
    <w:p w14:paraId="52DABDD5" w14:textId="77777777" w:rsidR="00D34F2F" w:rsidRPr="00521C3E" w:rsidRDefault="001D4A00" w:rsidP="005F65C2">
      <w:pPr>
        <w:pStyle w:val="Bodytext10"/>
        <w:jc w:val="both"/>
        <w:sectPr w:rsidR="00D34F2F" w:rsidRPr="00521C3E">
          <w:footnotePr>
            <w:numStart w:val="5"/>
          </w:footnotePr>
          <w:pgSz w:w="11900" w:h="16840"/>
          <w:pgMar w:top="1040" w:right="914" w:bottom="1531" w:left="978" w:header="0" w:footer="3" w:gutter="0"/>
          <w:cols w:space="720"/>
          <w:noEndnote/>
          <w:docGrid w:linePitch="360"/>
          <w15:footnoteColumns w:val="1"/>
        </w:sectPr>
      </w:pPr>
      <w:r w:rsidRPr="00521C3E">
        <w:rPr>
          <w:rStyle w:val="Bodytext1"/>
        </w:rPr>
        <w:t xml:space="preserve">Les demandeurs chefs de file </w:t>
      </w:r>
      <w:r w:rsidRPr="00521C3E">
        <w:rPr>
          <w:rStyle w:val="Bodytext1"/>
          <w:lang w:val="cs-CZ" w:eastAsia="cs-CZ" w:bidi="cs-CZ"/>
        </w:rPr>
        <w:t xml:space="preserve">présélectionnés </w:t>
      </w:r>
      <w:r w:rsidRPr="00521C3E">
        <w:rPr>
          <w:rStyle w:val="Bodytext1"/>
        </w:rPr>
        <w:t xml:space="preserve">seront ensuite </w:t>
      </w:r>
      <w:r w:rsidRPr="00521C3E">
        <w:rPr>
          <w:rStyle w:val="Bodytext1"/>
          <w:lang w:val="cs-CZ" w:eastAsia="cs-CZ" w:bidi="cs-CZ"/>
        </w:rPr>
        <w:t xml:space="preserve">invités </w:t>
      </w:r>
      <w:r w:rsidRPr="00521C3E">
        <w:rPr>
          <w:rStyle w:val="Bodytext1"/>
          <w:lang w:val="fr-FR" w:eastAsia="fr-FR" w:bidi="fr-FR"/>
        </w:rPr>
        <w:t xml:space="preserve">à </w:t>
      </w:r>
      <w:r w:rsidRPr="00521C3E">
        <w:rPr>
          <w:rStyle w:val="Bodytext1"/>
        </w:rPr>
        <w:t xml:space="preserve">soumettre une demande </w:t>
      </w:r>
      <w:r w:rsidRPr="00521C3E">
        <w:rPr>
          <w:rStyle w:val="Bodytext1"/>
          <w:lang w:val="nl-NL" w:eastAsia="nl-NL" w:bidi="nl-NL"/>
        </w:rPr>
        <w:t>complète.</w:t>
      </w:r>
    </w:p>
    <w:p w14:paraId="52DABDD6" w14:textId="77777777" w:rsidR="00D34F2F" w:rsidRPr="00521C3E" w:rsidRDefault="001D4A00" w:rsidP="00B201E9">
      <w:pPr>
        <w:pStyle w:val="Bodytext10"/>
        <w:numPr>
          <w:ilvl w:val="0"/>
          <w:numId w:val="26"/>
        </w:numPr>
        <w:tabs>
          <w:tab w:val="left" w:pos="422"/>
        </w:tabs>
        <w:spacing w:before="380" w:line="221" w:lineRule="auto"/>
        <w:jc w:val="both"/>
      </w:pPr>
      <w:r w:rsidRPr="00521C3E">
        <w:rPr>
          <w:rStyle w:val="Bodytext1"/>
          <w:b/>
          <w:bCs/>
          <w:lang w:val="cs-CZ" w:eastAsia="cs-CZ" w:bidi="cs-CZ"/>
        </w:rPr>
        <w:lastRenderedPageBreak/>
        <w:t xml:space="preserve">ÉTAPE </w:t>
      </w:r>
      <w:r w:rsidRPr="00521C3E">
        <w:rPr>
          <w:rStyle w:val="Bodytext1"/>
          <w:b/>
          <w:bCs/>
          <w:lang w:val="bg-BG" w:eastAsia="bg-BG" w:bidi="bg-BG"/>
        </w:rPr>
        <w:t xml:space="preserve">2: </w:t>
      </w:r>
      <w:r w:rsidRPr="00521C3E">
        <w:rPr>
          <w:rStyle w:val="Bodytext1"/>
          <w:b/>
          <w:bCs/>
          <w:lang w:val="cs-CZ" w:eastAsia="cs-CZ" w:bidi="cs-CZ"/>
        </w:rPr>
        <w:t xml:space="preserve">ÉVALUATION </w:t>
      </w:r>
      <w:r w:rsidRPr="00521C3E">
        <w:rPr>
          <w:rStyle w:val="Bodytext1"/>
          <w:b/>
          <w:bCs/>
        </w:rPr>
        <w:t xml:space="preserve">DE LA DEMANDE </w:t>
      </w:r>
      <w:r w:rsidRPr="00521C3E">
        <w:rPr>
          <w:rStyle w:val="Bodytext1"/>
          <w:b/>
          <w:bCs/>
          <w:lang w:val="nl-NL" w:eastAsia="nl-NL" w:bidi="nl-NL"/>
        </w:rPr>
        <w:t>COMPLÈTE</w:t>
      </w:r>
    </w:p>
    <w:p w14:paraId="52DABDD7" w14:textId="77777777" w:rsidR="00D34F2F" w:rsidRPr="00521C3E" w:rsidRDefault="001D4A00" w:rsidP="005F65C2">
      <w:pPr>
        <w:pStyle w:val="Bodytext10"/>
        <w:jc w:val="both"/>
      </w:pPr>
      <w:r w:rsidRPr="00521C3E">
        <w:rPr>
          <w:rStyle w:val="Bodytext1"/>
        </w:rPr>
        <w:t xml:space="preserve">En premier lieu, les points suivants sont </w:t>
      </w:r>
      <w:r w:rsidRPr="00521C3E">
        <w:rPr>
          <w:rStyle w:val="Bodytext1"/>
          <w:lang w:val="cs-CZ" w:eastAsia="cs-CZ" w:bidi="cs-CZ"/>
        </w:rPr>
        <w:t>évalués:</w:t>
      </w:r>
    </w:p>
    <w:p w14:paraId="52DABDD8" w14:textId="77777777" w:rsidR="00D34F2F" w:rsidRPr="00521C3E" w:rsidRDefault="001D4A00" w:rsidP="00B201E9">
      <w:pPr>
        <w:pStyle w:val="Bodytext10"/>
        <w:numPr>
          <w:ilvl w:val="0"/>
          <w:numId w:val="27"/>
        </w:numPr>
        <w:tabs>
          <w:tab w:val="left" w:pos="730"/>
        </w:tabs>
        <w:spacing w:after="120" w:line="139" w:lineRule="auto"/>
        <w:ind w:firstLine="380"/>
        <w:jc w:val="both"/>
      </w:pPr>
      <w:r w:rsidRPr="00521C3E">
        <w:rPr>
          <w:rStyle w:val="Bodytext1"/>
        </w:rPr>
        <w:t xml:space="preserve">respect de la date limite de soumission. </w:t>
      </w:r>
      <w:r w:rsidRPr="00521C3E">
        <w:rPr>
          <w:rStyle w:val="Bodytext1"/>
          <w:lang w:val="fr-FR" w:eastAsia="fr-FR" w:bidi="fr-FR"/>
        </w:rPr>
        <w:t xml:space="preserve">À </w:t>
      </w:r>
      <w:r w:rsidRPr="00521C3E">
        <w:rPr>
          <w:rStyle w:val="Bodytext1"/>
          <w:lang w:val="cs-CZ" w:eastAsia="cs-CZ" w:bidi="cs-CZ"/>
        </w:rPr>
        <w:t xml:space="preserve">défaut, </w:t>
      </w:r>
      <w:r w:rsidRPr="00521C3E">
        <w:rPr>
          <w:rStyle w:val="Bodytext1"/>
        </w:rPr>
        <w:t xml:space="preserve">la demande sera automatiquement </w:t>
      </w:r>
      <w:r w:rsidRPr="00521C3E">
        <w:rPr>
          <w:rStyle w:val="Bodytext1"/>
          <w:lang w:val="cs-CZ" w:eastAsia="cs-CZ" w:bidi="cs-CZ"/>
        </w:rPr>
        <w:t>rejetée;</w:t>
      </w:r>
    </w:p>
    <w:p w14:paraId="52DABDD9" w14:textId="77777777" w:rsidR="00D34F2F" w:rsidRPr="00521C3E" w:rsidRDefault="001D4A00" w:rsidP="00B201E9">
      <w:pPr>
        <w:pStyle w:val="Bodytext10"/>
        <w:numPr>
          <w:ilvl w:val="0"/>
          <w:numId w:val="27"/>
        </w:numPr>
        <w:tabs>
          <w:tab w:val="left" w:pos="730"/>
        </w:tabs>
        <w:spacing w:line="204" w:lineRule="auto"/>
        <w:ind w:left="740" w:hanging="360"/>
        <w:jc w:val="both"/>
      </w:pPr>
      <w:r w:rsidRPr="00521C3E">
        <w:rPr>
          <w:rStyle w:val="Bodytext1"/>
        </w:rPr>
        <w:t xml:space="preserve">respect, par la demande </w:t>
      </w:r>
      <w:r w:rsidRPr="00521C3E">
        <w:rPr>
          <w:rStyle w:val="Bodytext1"/>
          <w:lang w:val="nl-NL" w:eastAsia="nl-NL" w:bidi="nl-NL"/>
        </w:rPr>
        <w:t xml:space="preserve">complète, </w:t>
      </w:r>
      <w:r w:rsidRPr="00521C3E">
        <w:rPr>
          <w:rStyle w:val="Bodytext1"/>
        </w:rPr>
        <w:t xml:space="preserve">de tous les </w:t>
      </w:r>
      <w:r w:rsidRPr="00521C3E">
        <w:rPr>
          <w:rStyle w:val="Bodytext1"/>
          <w:lang w:val="nl-NL" w:eastAsia="nl-NL" w:bidi="nl-NL"/>
        </w:rPr>
        <w:t xml:space="preserve">critères </w:t>
      </w:r>
      <w:r w:rsidRPr="00521C3E">
        <w:rPr>
          <w:rStyle w:val="Bodytext1"/>
          <w:lang w:val="cs-CZ" w:eastAsia="cs-CZ" w:bidi="cs-CZ"/>
        </w:rPr>
        <w:t xml:space="preserve">spécifiés </w:t>
      </w:r>
      <w:r w:rsidRPr="00521C3E">
        <w:rPr>
          <w:rStyle w:val="Bodytext1"/>
        </w:rPr>
        <w:t xml:space="preserve">dans la liste de </w:t>
      </w:r>
      <w:r w:rsidRPr="00521C3E">
        <w:rPr>
          <w:rStyle w:val="Bodytext1"/>
          <w:lang w:val="fr-FR" w:eastAsia="fr-FR" w:bidi="fr-FR"/>
        </w:rPr>
        <w:t xml:space="preserve">contrôle </w:t>
      </w:r>
      <w:r w:rsidRPr="00521C3E">
        <w:rPr>
          <w:rStyle w:val="Bodytext1"/>
        </w:rPr>
        <w:t xml:space="preserve">(annexe A.2, Instructions). Cette </w:t>
      </w:r>
      <w:r w:rsidRPr="00521C3E">
        <w:rPr>
          <w:rStyle w:val="Bodytext1"/>
          <w:lang w:val="cs-CZ" w:eastAsia="cs-CZ" w:bidi="cs-CZ"/>
        </w:rPr>
        <w:t xml:space="preserve">évaluation </w:t>
      </w:r>
      <w:r w:rsidRPr="00521C3E">
        <w:rPr>
          <w:rStyle w:val="Bodytext1"/>
        </w:rPr>
        <w:t xml:space="preserve">comprend </w:t>
      </w:r>
      <w:r w:rsidRPr="00521C3E">
        <w:rPr>
          <w:rStyle w:val="Bodytext1"/>
          <w:lang w:val="cs-CZ" w:eastAsia="cs-CZ" w:bidi="cs-CZ"/>
        </w:rPr>
        <w:t xml:space="preserve">également </w:t>
      </w:r>
      <w:r w:rsidRPr="00521C3E">
        <w:rPr>
          <w:rStyle w:val="Bodytext1"/>
        </w:rPr>
        <w:t xml:space="preserve">une </w:t>
      </w:r>
      <w:r w:rsidRPr="00521C3E">
        <w:rPr>
          <w:rStyle w:val="Bodytext1"/>
          <w:lang w:val="cs-CZ" w:eastAsia="cs-CZ" w:bidi="cs-CZ"/>
        </w:rPr>
        <w:t xml:space="preserve">appréciation </w:t>
      </w:r>
      <w:r w:rsidRPr="00521C3E">
        <w:rPr>
          <w:rStyle w:val="Bodytext1"/>
        </w:rPr>
        <w:t xml:space="preserve">de </w:t>
      </w:r>
      <w:r w:rsidRPr="00521C3E">
        <w:rPr>
          <w:rStyle w:val="Bodytext1"/>
          <w:lang w:val="cs-CZ" w:eastAsia="cs-CZ" w:bidi="cs-CZ"/>
        </w:rPr>
        <w:t xml:space="preserve">l’éligibilité </w:t>
      </w:r>
      <w:r w:rsidRPr="00521C3E">
        <w:rPr>
          <w:rStyle w:val="Bodytext1"/>
        </w:rPr>
        <w:t xml:space="preserve">de l’action. Si l’une des informations </w:t>
      </w:r>
      <w:r w:rsidRPr="00521C3E">
        <w:rPr>
          <w:rStyle w:val="Bodytext1"/>
          <w:lang w:val="cs-CZ" w:eastAsia="cs-CZ" w:bidi="cs-CZ"/>
        </w:rPr>
        <w:t xml:space="preserve">demandées </w:t>
      </w:r>
      <w:r w:rsidRPr="00521C3E">
        <w:rPr>
          <w:rStyle w:val="Bodytext1"/>
        </w:rPr>
        <w:t xml:space="preserve">manque ou est incorrecte, la demande peut </w:t>
      </w:r>
      <w:r w:rsidRPr="00521C3E">
        <w:rPr>
          <w:rStyle w:val="Bodytext1"/>
          <w:lang w:val="nl-NL" w:eastAsia="nl-NL" w:bidi="nl-NL"/>
        </w:rPr>
        <w:t xml:space="preserve">être </w:t>
      </w:r>
      <w:r w:rsidRPr="00521C3E">
        <w:rPr>
          <w:rStyle w:val="Bodytext1"/>
          <w:lang w:val="cs-CZ" w:eastAsia="cs-CZ" w:bidi="cs-CZ"/>
        </w:rPr>
        <w:t xml:space="preserve">rejetée </w:t>
      </w:r>
      <w:r w:rsidRPr="00521C3E">
        <w:rPr>
          <w:rStyle w:val="Bodytext1"/>
        </w:rPr>
        <w:t xml:space="preserve">pour ce </w:t>
      </w:r>
      <w:r w:rsidRPr="00521C3E">
        <w:rPr>
          <w:rStyle w:val="Bodytext1"/>
          <w:b/>
          <w:bCs/>
          <w:u w:val="single"/>
        </w:rPr>
        <w:t>seul</w:t>
      </w:r>
      <w:r w:rsidRPr="00521C3E">
        <w:rPr>
          <w:rStyle w:val="Bodytext1"/>
          <w:b/>
          <w:bCs/>
        </w:rPr>
        <w:t xml:space="preserve"> </w:t>
      </w:r>
      <w:r w:rsidRPr="00521C3E">
        <w:rPr>
          <w:rStyle w:val="Bodytext1"/>
        </w:rPr>
        <w:t xml:space="preserve">motif et elle ne sera pas </w:t>
      </w:r>
      <w:r w:rsidRPr="00521C3E">
        <w:rPr>
          <w:rStyle w:val="Bodytext1"/>
          <w:lang w:val="cs-CZ" w:eastAsia="cs-CZ" w:bidi="cs-CZ"/>
        </w:rPr>
        <w:t xml:space="preserve">évaluée </w:t>
      </w:r>
      <w:r w:rsidRPr="00521C3E">
        <w:rPr>
          <w:rStyle w:val="Bodytext1"/>
        </w:rPr>
        <w:t>plus avant.</w:t>
      </w:r>
    </w:p>
    <w:p w14:paraId="52DABDDA" w14:textId="77777777" w:rsidR="00D34F2F" w:rsidRPr="00521C3E" w:rsidRDefault="001D4A00" w:rsidP="005F65C2">
      <w:pPr>
        <w:pStyle w:val="Bodytext10"/>
        <w:jc w:val="both"/>
      </w:pPr>
      <w:r w:rsidRPr="00521C3E">
        <w:rPr>
          <w:rStyle w:val="Bodytext1"/>
        </w:rPr>
        <w:t xml:space="preserve">Les demandes </w:t>
      </w:r>
      <w:r w:rsidRPr="00521C3E">
        <w:rPr>
          <w:rStyle w:val="Bodytext1"/>
          <w:lang w:val="nl-NL" w:eastAsia="nl-NL" w:bidi="nl-NL"/>
        </w:rPr>
        <w:t xml:space="preserve">complètes </w:t>
      </w:r>
      <w:r w:rsidRPr="00521C3E">
        <w:rPr>
          <w:rStyle w:val="Bodytext1"/>
        </w:rPr>
        <w:t xml:space="preserve">qui passent ce </w:t>
      </w:r>
      <w:r w:rsidRPr="00521C3E">
        <w:rPr>
          <w:rStyle w:val="Bodytext1"/>
          <w:lang w:val="fr-FR" w:eastAsia="fr-FR" w:bidi="fr-FR"/>
        </w:rPr>
        <w:t xml:space="preserve">contrôle </w:t>
      </w:r>
      <w:r w:rsidRPr="00521C3E">
        <w:rPr>
          <w:rStyle w:val="Bodytext1"/>
        </w:rPr>
        <w:t xml:space="preserve">avec </w:t>
      </w:r>
      <w:r w:rsidRPr="00521C3E">
        <w:rPr>
          <w:rStyle w:val="Bodytext1"/>
          <w:lang w:val="nl-NL" w:eastAsia="nl-NL" w:bidi="nl-NL"/>
        </w:rPr>
        <w:t xml:space="preserve">succès </w:t>
      </w:r>
      <w:r w:rsidRPr="00521C3E">
        <w:rPr>
          <w:rStyle w:val="Bodytext1"/>
        </w:rPr>
        <w:t xml:space="preserve">sont ensuite </w:t>
      </w:r>
      <w:r w:rsidRPr="00521C3E">
        <w:rPr>
          <w:rStyle w:val="Bodytext1"/>
          <w:lang w:val="cs-CZ" w:eastAsia="cs-CZ" w:bidi="cs-CZ"/>
        </w:rPr>
        <w:t xml:space="preserve">évaluées </w:t>
      </w:r>
      <w:r w:rsidRPr="00521C3E">
        <w:rPr>
          <w:rStyle w:val="Bodytext1"/>
        </w:rPr>
        <w:t xml:space="preserve">au regard de leur </w:t>
      </w:r>
      <w:r w:rsidRPr="00521C3E">
        <w:rPr>
          <w:rStyle w:val="Bodytext1"/>
          <w:lang w:val="cs-CZ" w:eastAsia="cs-CZ" w:bidi="cs-CZ"/>
        </w:rPr>
        <w:t xml:space="preserve">qualité, </w:t>
      </w:r>
      <w:r w:rsidRPr="00521C3E">
        <w:rPr>
          <w:rStyle w:val="Bodytext1"/>
        </w:rPr>
        <w:t xml:space="preserve">y compris en ce qui concerne le budget </w:t>
      </w:r>
      <w:r w:rsidRPr="00521C3E">
        <w:rPr>
          <w:rStyle w:val="Bodytext1"/>
          <w:lang w:val="cs-CZ" w:eastAsia="cs-CZ" w:bidi="cs-CZ"/>
        </w:rPr>
        <w:t xml:space="preserve">proposé </w:t>
      </w:r>
      <w:r w:rsidRPr="00521C3E">
        <w:rPr>
          <w:rStyle w:val="Bodytext1"/>
        </w:rPr>
        <w:t xml:space="preserve">et la </w:t>
      </w:r>
      <w:r w:rsidRPr="00521C3E">
        <w:rPr>
          <w:rStyle w:val="Bodytext1"/>
          <w:lang w:val="cs-CZ" w:eastAsia="cs-CZ" w:bidi="cs-CZ"/>
        </w:rPr>
        <w:t xml:space="preserve">capacité </w:t>
      </w:r>
      <w:r w:rsidRPr="00521C3E">
        <w:rPr>
          <w:rStyle w:val="Bodytext1"/>
        </w:rPr>
        <w:t xml:space="preserve">des demandeurs et de </w:t>
      </w:r>
      <w:r w:rsidRPr="00521C3E">
        <w:rPr>
          <w:rStyle w:val="Bodytext1"/>
          <w:lang w:val="cs-CZ" w:eastAsia="cs-CZ" w:bidi="cs-CZ"/>
        </w:rPr>
        <w:t xml:space="preserve">l’entité </w:t>
      </w:r>
      <w:r w:rsidRPr="00521C3E">
        <w:rPr>
          <w:rStyle w:val="Bodytext1"/>
        </w:rPr>
        <w:t xml:space="preserve">ou des </w:t>
      </w:r>
      <w:r w:rsidRPr="00521C3E">
        <w:rPr>
          <w:rStyle w:val="Bodytext1"/>
          <w:lang w:val="cs-CZ" w:eastAsia="cs-CZ" w:bidi="cs-CZ"/>
        </w:rPr>
        <w:t xml:space="preserve">entités affiliées, </w:t>
      </w:r>
      <w:r w:rsidRPr="00521C3E">
        <w:rPr>
          <w:rStyle w:val="Bodytext1"/>
        </w:rPr>
        <w:t xml:space="preserve">sur la base des </w:t>
      </w:r>
      <w:r w:rsidRPr="00521C3E">
        <w:rPr>
          <w:rStyle w:val="Bodytext1"/>
          <w:lang w:val="nl-NL" w:eastAsia="nl-NL" w:bidi="nl-NL"/>
        </w:rPr>
        <w:t xml:space="preserve">critères </w:t>
      </w:r>
      <w:r w:rsidRPr="00521C3E">
        <w:rPr>
          <w:rStyle w:val="Bodytext1"/>
          <w:lang w:val="cs-CZ" w:eastAsia="cs-CZ" w:bidi="cs-CZ"/>
        </w:rPr>
        <w:t xml:space="preserve">d’évaluation </w:t>
      </w:r>
      <w:r w:rsidRPr="00521C3E">
        <w:rPr>
          <w:rStyle w:val="Bodytext1"/>
        </w:rPr>
        <w:t xml:space="preserve">de la grille </w:t>
      </w:r>
      <w:r w:rsidRPr="00521C3E">
        <w:rPr>
          <w:rStyle w:val="Bodytext1"/>
          <w:lang w:val="cs-CZ" w:eastAsia="cs-CZ" w:bidi="cs-CZ"/>
        </w:rPr>
        <w:t xml:space="preserve">d’évaluation </w:t>
      </w:r>
      <w:r w:rsidRPr="00521C3E">
        <w:rPr>
          <w:rStyle w:val="Bodytext1"/>
        </w:rPr>
        <w:t xml:space="preserve">reproduite </w:t>
      </w:r>
      <w:r w:rsidRPr="00521C3E">
        <w:rPr>
          <w:rStyle w:val="Bodytext1"/>
          <w:lang w:val="nl-NL" w:eastAsia="nl-NL" w:bidi="nl-NL"/>
        </w:rPr>
        <w:t xml:space="preserve">ci-après. </w:t>
      </w:r>
      <w:r w:rsidRPr="00521C3E">
        <w:rPr>
          <w:rStyle w:val="Bodytext1"/>
        </w:rPr>
        <w:t xml:space="preserve">Il existe deux types de </w:t>
      </w:r>
      <w:r w:rsidRPr="00521C3E">
        <w:rPr>
          <w:rStyle w:val="Bodytext1"/>
          <w:lang w:val="nl-NL" w:eastAsia="nl-NL" w:bidi="nl-NL"/>
        </w:rPr>
        <w:t xml:space="preserve">critères </w:t>
      </w:r>
      <w:r w:rsidRPr="00521C3E">
        <w:rPr>
          <w:rStyle w:val="Bodytext1"/>
          <w:lang w:val="cs-CZ" w:eastAsia="cs-CZ" w:bidi="cs-CZ"/>
        </w:rPr>
        <w:t xml:space="preserve">d’évaluation: </w:t>
      </w:r>
      <w:r w:rsidRPr="00521C3E">
        <w:rPr>
          <w:rStyle w:val="Bodytext1"/>
        </w:rPr>
        <w:t xml:space="preserve">les </w:t>
      </w:r>
      <w:r w:rsidRPr="00521C3E">
        <w:rPr>
          <w:rStyle w:val="Bodytext1"/>
          <w:lang w:val="nl-NL" w:eastAsia="nl-NL" w:bidi="nl-NL"/>
        </w:rPr>
        <w:t xml:space="preserve">critères </w:t>
      </w:r>
      <w:r w:rsidRPr="00521C3E">
        <w:rPr>
          <w:rStyle w:val="Bodytext1"/>
        </w:rPr>
        <w:t xml:space="preserve">de </w:t>
      </w:r>
      <w:r w:rsidRPr="00521C3E">
        <w:rPr>
          <w:rStyle w:val="Bodytext1"/>
          <w:lang w:val="cs-CZ" w:eastAsia="cs-CZ" w:bidi="cs-CZ"/>
        </w:rPr>
        <w:t xml:space="preserve">sélection </w:t>
      </w:r>
      <w:r w:rsidRPr="00521C3E">
        <w:rPr>
          <w:rStyle w:val="Bodytext1"/>
        </w:rPr>
        <w:t xml:space="preserve">et les </w:t>
      </w:r>
      <w:r w:rsidRPr="00521C3E">
        <w:rPr>
          <w:rStyle w:val="Bodytext1"/>
          <w:lang w:val="nl-NL" w:eastAsia="nl-NL" w:bidi="nl-NL"/>
        </w:rPr>
        <w:t xml:space="preserve">critères </w:t>
      </w:r>
      <w:r w:rsidRPr="00521C3E">
        <w:rPr>
          <w:rStyle w:val="Bodytext1"/>
        </w:rPr>
        <w:t>d’attribution.</w:t>
      </w:r>
    </w:p>
    <w:p w14:paraId="52DABDDB" w14:textId="77777777" w:rsidR="00D34F2F" w:rsidRPr="00521C3E" w:rsidRDefault="001D4A00" w:rsidP="005F65C2">
      <w:pPr>
        <w:pStyle w:val="Bodytext10"/>
        <w:spacing w:after="120"/>
        <w:jc w:val="both"/>
      </w:pPr>
      <w:r w:rsidRPr="00521C3E">
        <w:rPr>
          <w:rStyle w:val="Bodytext1"/>
        </w:rPr>
        <w:t xml:space="preserve">Les </w:t>
      </w:r>
      <w:r w:rsidRPr="00521C3E">
        <w:rPr>
          <w:rStyle w:val="Bodytext1"/>
          <w:b/>
          <w:bCs/>
          <w:u w:val="single"/>
          <w:lang w:val="nl-NL" w:eastAsia="nl-NL" w:bidi="nl-NL"/>
        </w:rPr>
        <w:t xml:space="preserve">critères </w:t>
      </w:r>
      <w:r w:rsidRPr="00521C3E">
        <w:rPr>
          <w:rStyle w:val="Bodytext1"/>
          <w:b/>
          <w:bCs/>
          <w:u w:val="single"/>
        </w:rPr>
        <w:t xml:space="preserve">de </w:t>
      </w:r>
      <w:r w:rsidRPr="00521C3E">
        <w:rPr>
          <w:rStyle w:val="Bodytext1"/>
          <w:b/>
          <w:bCs/>
          <w:u w:val="single"/>
          <w:lang w:val="cs-CZ" w:eastAsia="cs-CZ" w:bidi="cs-CZ"/>
        </w:rPr>
        <w:t>sélection</w:t>
      </w:r>
      <w:r w:rsidRPr="00521C3E">
        <w:rPr>
          <w:rStyle w:val="Bodytext1"/>
          <w:b/>
          <w:bCs/>
          <w:lang w:val="cs-CZ" w:eastAsia="cs-CZ" w:bidi="cs-CZ"/>
        </w:rPr>
        <w:t xml:space="preserve"> </w:t>
      </w:r>
      <w:r w:rsidRPr="00521C3E">
        <w:rPr>
          <w:rStyle w:val="Bodytext1"/>
        </w:rPr>
        <w:t xml:space="preserve">aident </w:t>
      </w:r>
      <w:r w:rsidRPr="00521C3E">
        <w:rPr>
          <w:rStyle w:val="Bodytext1"/>
          <w:lang w:val="fr-FR" w:eastAsia="fr-FR" w:bidi="fr-FR"/>
        </w:rPr>
        <w:t xml:space="preserve">à </w:t>
      </w:r>
      <w:r w:rsidRPr="00521C3E">
        <w:rPr>
          <w:rStyle w:val="Bodytext1"/>
          <w:lang w:val="cs-CZ" w:eastAsia="cs-CZ" w:bidi="cs-CZ"/>
        </w:rPr>
        <w:t xml:space="preserve">évaluer </w:t>
      </w:r>
      <w:r w:rsidRPr="00521C3E">
        <w:rPr>
          <w:rStyle w:val="Bodytext1"/>
        </w:rPr>
        <w:t xml:space="preserve">la </w:t>
      </w:r>
      <w:r w:rsidRPr="00521C3E">
        <w:rPr>
          <w:rStyle w:val="Bodytext1"/>
          <w:lang w:val="cs-CZ" w:eastAsia="cs-CZ" w:bidi="cs-CZ"/>
        </w:rPr>
        <w:t xml:space="preserve">capacité opérationnelle </w:t>
      </w:r>
      <w:r w:rsidRPr="00521C3E">
        <w:rPr>
          <w:rStyle w:val="Bodytext1"/>
        </w:rPr>
        <w:t xml:space="preserve">du/des demandeur(s) et de </w:t>
      </w:r>
      <w:r w:rsidRPr="00521C3E">
        <w:rPr>
          <w:rStyle w:val="Bodytext1"/>
          <w:lang w:val="cs-CZ" w:eastAsia="cs-CZ" w:bidi="cs-CZ"/>
        </w:rPr>
        <w:t xml:space="preserve">l’entité/des entités affiliée(s) </w:t>
      </w:r>
      <w:r w:rsidRPr="00521C3E">
        <w:rPr>
          <w:rStyle w:val="Bodytext1"/>
        </w:rPr>
        <w:t xml:space="preserve">et la </w:t>
      </w:r>
      <w:r w:rsidRPr="00521C3E">
        <w:rPr>
          <w:rStyle w:val="Bodytext1"/>
          <w:lang w:val="cs-CZ" w:eastAsia="cs-CZ" w:bidi="cs-CZ"/>
        </w:rPr>
        <w:t xml:space="preserve">capacité </w:t>
      </w:r>
      <w:r w:rsidRPr="00521C3E">
        <w:rPr>
          <w:rStyle w:val="Bodytext1"/>
          <w:lang w:val="nl-NL" w:eastAsia="nl-NL" w:bidi="nl-NL"/>
        </w:rPr>
        <w:t xml:space="preserve">financière </w:t>
      </w:r>
      <w:r w:rsidRPr="00521C3E">
        <w:rPr>
          <w:rStyle w:val="Bodytext1"/>
        </w:rPr>
        <w:t xml:space="preserve">du demandeur chef de file et </w:t>
      </w:r>
      <w:r w:rsidRPr="00521C3E">
        <w:rPr>
          <w:rStyle w:val="Bodytext1"/>
          <w:lang w:val="fr-FR" w:eastAsia="fr-FR" w:bidi="fr-FR"/>
        </w:rPr>
        <w:t xml:space="preserve">à </w:t>
      </w:r>
      <w:r w:rsidRPr="00521C3E">
        <w:rPr>
          <w:rStyle w:val="Bodytext1"/>
        </w:rPr>
        <w:t>s’assurer qu’ils:</w:t>
      </w:r>
    </w:p>
    <w:p w14:paraId="52DABDDC" w14:textId="77777777" w:rsidR="00D34F2F" w:rsidRPr="00521C3E" w:rsidRDefault="001D4A00" w:rsidP="00B201E9">
      <w:pPr>
        <w:pStyle w:val="Bodytext10"/>
        <w:numPr>
          <w:ilvl w:val="0"/>
          <w:numId w:val="27"/>
        </w:numPr>
        <w:tabs>
          <w:tab w:val="left" w:pos="730"/>
        </w:tabs>
        <w:spacing w:after="120" w:line="192" w:lineRule="auto"/>
        <w:ind w:left="740" w:hanging="360"/>
        <w:jc w:val="both"/>
      </w:pPr>
      <w:r w:rsidRPr="00521C3E">
        <w:rPr>
          <w:rStyle w:val="Bodytext1"/>
        </w:rPr>
        <w:t xml:space="preserve">disposent de sources de financement stables et suffisantes pour maintenir leur </w:t>
      </w:r>
      <w:r w:rsidRPr="00521C3E">
        <w:rPr>
          <w:rStyle w:val="Bodytext1"/>
          <w:lang w:val="cs-CZ" w:eastAsia="cs-CZ" w:bidi="cs-CZ"/>
        </w:rPr>
        <w:t xml:space="preserve">activité </w:t>
      </w:r>
      <w:r w:rsidRPr="00521C3E">
        <w:rPr>
          <w:rStyle w:val="Bodytext1"/>
        </w:rPr>
        <w:t xml:space="preserve">tout au long de l’action </w:t>
      </w:r>
      <w:r w:rsidRPr="00521C3E">
        <w:rPr>
          <w:rStyle w:val="Bodytext1"/>
          <w:lang w:val="cs-CZ" w:eastAsia="cs-CZ" w:bidi="cs-CZ"/>
        </w:rPr>
        <w:t xml:space="preserve">proposée </w:t>
      </w:r>
      <w:r w:rsidRPr="00521C3E">
        <w:rPr>
          <w:rStyle w:val="Bodytext1"/>
        </w:rPr>
        <w:t xml:space="preserve">et, si </w:t>
      </w:r>
      <w:r w:rsidRPr="00521C3E">
        <w:rPr>
          <w:rStyle w:val="Bodytext1"/>
          <w:lang w:val="cs-CZ" w:eastAsia="cs-CZ" w:bidi="cs-CZ"/>
        </w:rPr>
        <w:t xml:space="preserve">nécessaire, </w:t>
      </w:r>
      <w:r w:rsidRPr="00521C3E">
        <w:rPr>
          <w:rStyle w:val="Bodytext1"/>
        </w:rPr>
        <w:t xml:space="preserve">pour participer </w:t>
      </w:r>
      <w:r w:rsidRPr="00521C3E">
        <w:rPr>
          <w:rStyle w:val="Bodytext1"/>
          <w:lang w:val="fr-FR" w:eastAsia="fr-FR" w:bidi="fr-FR"/>
        </w:rPr>
        <w:t xml:space="preserve">à </w:t>
      </w:r>
      <w:r w:rsidRPr="00521C3E">
        <w:rPr>
          <w:rStyle w:val="Bodytext1"/>
        </w:rPr>
        <w:t>son financement (concerne uniquement les demandeurs chefs de file);</w:t>
      </w:r>
    </w:p>
    <w:p w14:paraId="52DABDDD" w14:textId="77777777" w:rsidR="00D34F2F" w:rsidRPr="00521C3E" w:rsidRDefault="001D4A00" w:rsidP="00B201E9">
      <w:pPr>
        <w:pStyle w:val="Bodytext10"/>
        <w:numPr>
          <w:ilvl w:val="0"/>
          <w:numId w:val="27"/>
        </w:numPr>
        <w:tabs>
          <w:tab w:val="left" w:pos="730"/>
        </w:tabs>
        <w:spacing w:line="192" w:lineRule="auto"/>
        <w:ind w:left="740" w:hanging="360"/>
        <w:jc w:val="both"/>
      </w:pPr>
      <w:r w:rsidRPr="00521C3E">
        <w:rPr>
          <w:rStyle w:val="Bodytext1"/>
        </w:rPr>
        <w:t xml:space="preserve">disposent de la </w:t>
      </w:r>
      <w:r w:rsidRPr="00521C3E">
        <w:rPr>
          <w:rStyle w:val="Bodytext1"/>
          <w:lang w:val="cs-CZ" w:eastAsia="cs-CZ" w:bidi="cs-CZ"/>
        </w:rPr>
        <w:t xml:space="preserve">capacité </w:t>
      </w:r>
      <w:r w:rsidRPr="00521C3E">
        <w:rPr>
          <w:rStyle w:val="Bodytext1"/>
        </w:rPr>
        <w:t xml:space="preserve">de gestion et des </w:t>
      </w:r>
      <w:r w:rsidRPr="00521C3E">
        <w:rPr>
          <w:rStyle w:val="Bodytext1"/>
          <w:lang w:val="cs-CZ" w:eastAsia="cs-CZ" w:bidi="cs-CZ"/>
        </w:rPr>
        <w:t xml:space="preserve">compétences </w:t>
      </w:r>
      <w:r w:rsidRPr="00521C3E">
        <w:rPr>
          <w:rStyle w:val="Bodytext1"/>
        </w:rPr>
        <w:t xml:space="preserve">et qualifications professionnelles requises pour mener </w:t>
      </w:r>
      <w:r w:rsidRPr="00521C3E">
        <w:rPr>
          <w:rStyle w:val="Bodytext1"/>
          <w:lang w:val="fr-FR" w:eastAsia="fr-FR" w:bidi="fr-FR"/>
        </w:rPr>
        <w:t xml:space="preserve">à </w:t>
      </w:r>
      <w:r w:rsidRPr="00521C3E">
        <w:rPr>
          <w:rStyle w:val="Bodytext1"/>
        </w:rPr>
        <w:t xml:space="preserve">bien l’action </w:t>
      </w:r>
      <w:r w:rsidRPr="00521C3E">
        <w:rPr>
          <w:rStyle w:val="Bodytext1"/>
          <w:lang w:val="cs-CZ" w:eastAsia="cs-CZ" w:bidi="cs-CZ"/>
        </w:rPr>
        <w:t xml:space="preserve">proposée. </w:t>
      </w:r>
      <w:r w:rsidRPr="00521C3E">
        <w:rPr>
          <w:rStyle w:val="Bodytext1"/>
        </w:rPr>
        <w:t xml:space="preserve">Ceci s’applique aux demandeurs et </w:t>
      </w:r>
      <w:r w:rsidRPr="00521C3E">
        <w:rPr>
          <w:rStyle w:val="Bodytext1"/>
          <w:lang w:val="fr-FR" w:eastAsia="fr-FR" w:bidi="fr-FR"/>
        </w:rPr>
        <w:t xml:space="preserve">à </w:t>
      </w:r>
      <w:r w:rsidRPr="00521C3E">
        <w:rPr>
          <w:rStyle w:val="Bodytext1"/>
          <w:lang w:val="cs-CZ" w:eastAsia="cs-CZ" w:bidi="cs-CZ"/>
        </w:rPr>
        <w:t>l’entité/aux entités affiliée(s).</w:t>
      </w:r>
    </w:p>
    <w:p w14:paraId="52DABDDE" w14:textId="77777777" w:rsidR="00D34F2F" w:rsidRPr="00521C3E" w:rsidRDefault="001D4A00" w:rsidP="005F65C2">
      <w:pPr>
        <w:pStyle w:val="Bodytext10"/>
        <w:jc w:val="both"/>
      </w:pPr>
      <w:r w:rsidRPr="00521C3E">
        <w:rPr>
          <w:rStyle w:val="Bodytext1"/>
        </w:rPr>
        <w:t xml:space="preserve">Aux fins de </w:t>
      </w:r>
      <w:r w:rsidRPr="00521C3E">
        <w:rPr>
          <w:rStyle w:val="Bodytext1"/>
          <w:lang w:val="cs-CZ" w:eastAsia="cs-CZ" w:bidi="cs-CZ"/>
        </w:rPr>
        <w:t xml:space="preserve">l’évaluation </w:t>
      </w:r>
      <w:r w:rsidRPr="00521C3E">
        <w:rPr>
          <w:rStyle w:val="Bodytext1"/>
        </w:rPr>
        <w:t xml:space="preserve">de la </w:t>
      </w:r>
      <w:r w:rsidRPr="00521C3E">
        <w:rPr>
          <w:rStyle w:val="Bodytext1"/>
          <w:lang w:val="cs-CZ" w:eastAsia="cs-CZ" w:bidi="cs-CZ"/>
        </w:rPr>
        <w:t xml:space="preserve">capacité </w:t>
      </w:r>
      <w:r w:rsidRPr="00521C3E">
        <w:rPr>
          <w:rStyle w:val="Bodytext1"/>
          <w:lang w:val="nl-NL" w:eastAsia="nl-NL" w:bidi="nl-NL"/>
        </w:rPr>
        <w:t xml:space="preserve">financière, </w:t>
      </w:r>
      <w:r w:rsidRPr="00521C3E">
        <w:rPr>
          <w:rStyle w:val="Bodytext1"/>
        </w:rPr>
        <w:t xml:space="preserve">les demandeurs chefs de file doivent veiller </w:t>
      </w:r>
      <w:r w:rsidRPr="00521C3E">
        <w:rPr>
          <w:rStyle w:val="Bodytext1"/>
          <w:lang w:val="fr-FR" w:eastAsia="fr-FR" w:bidi="fr-FR"/>
        </w:rPr>
        <w:t xml:space="preserve">à </w:t>
      </w:r>
      <w:r w:rsidRPr="00521C3E">
        <w:rPr>
          <w:rStyle w:val="Bodytext1"/>
        </w:rPr>
        <w:t xml:space="preserve">ce que les informations et documents pertinents (comptes annuels relatifs au dernier exercice et rapport d’audit externe, s’il y a lieu) sont </w:t>
      </w:r>
      <w:r w:rsidRPr="00521C3E">
        <w:rPr>
          <w:rStyle w:val="Bodytext1"/>
          <w:lang w:val="fr-FR" w:eastAsia="fr-FR" w:bidi="fr-FR"/>
        </w:rPr>
        <w:t xml:space="preserve">à </w:t>
      </w:r>
      <w:r w:rsidRPr="00521C3E">
        <w:rPr>
          <w:rStyle w:val="Bodytext1"/>
        </w:rPr>
        <w:t xml:space="preserve">jour dans leur profil PADOR ou lorsqu’ils joignent les documents </w:t>
      </w:r>
      <w:r w:rsidRPr="00521C3E">
        <w:rPr>
          <w:rStyle w:val="Bodytext1"/>
          <w:lang w:val="cs-CZ" w:eastAsia="cs-CZ" w:bidi="cs-CZ"/>
        </w:rPr>
        <w:t xml:space="preserve">demandés </w:t>
      </w:r>
      <w:r w:rsidRPr="00521C3E">
        <w:rPr>
          <w:rStyle w:val="Bodytext1"/>
        </w:rPr>
        <w:t xml:space="preserve">au formulaire d’enregistrement PADOR. Si les informations et documents </w:t>
      </w:r>
      <w:r w:rsidRPr="00521C3E">
        <w:rPr>
          <w:rStyle w:val="Bodytext1"/>
          <w:lang w:val="cs-CZ" w:eastAsia="cs-CZ" w:bidi="cs-CZ"/>
        </w:rPr>
        <w:t xml:space="preserve">demandés </w:t>
      </w:r>
      <w:r w:rsidRPr="00521C3E">
        <w:rPr>
          <w:rStyle w:val="Bodytext1"/>
        </w:rPr>
        <w:t xml:space="preserve">sont </w:t>
      </w:r>
      <w:r w:rsidRPr="00521C3E">
        <w:rPr>
          <w:rStyle w:val="Bodytext1"/>
          <w:lang w:val="cs-CZ" w:eastAsia="cs-CZ" w:bidi="cs-CZ"/>
        </w:rPr>
        <w:t xml:space="preserve">désuets </w:t>
      </w:r>
      <w:r w:rsidRPr="00521C3E">
        <w:rPr>
          <w:rStyle w:val="Bodytext1"/>
        </w:rPr>
        <w:t xml:space="preserve">pour une </w:t>
      </w:r>
      <w:r w:rsidRPr="00521C3E">
        <w:rPr>
          <w:rStyle w:val="Bodytext1"/>
          <w:lang w:val="cs-CZ" w:eastAsia="cs-CZ" w:bidi="cs-CZ"/>
        </w:rPr>
        <w:t xml:space="preserve">évaluation adéquate </w:t>
      </w:r>
      <w:r w:rsidRPr="00521C3E">
        <w:rPr>
          <w:rStyle w:val="Bodytext1"/>
        </w:rPr>
        <w:t xml:space="preserve">de la </w:t>
      </w:r>
      <w:r w:rsidRPr="00521C3E">
        <w:rPr>
          <w:rStyle w:val="Bodytext1"/>
          <w:lang w:val="cs-CZ" w:eastAsia="cs-CZ" w:bidi="cs-CZ"/>
        </w:rPr>
        <w:t xml:space="preserve">capacité </w:t>
      </w:r>
      <w:r w:rsidRPr="00521C3E">
        <w:rPr>
          <w:rStyle w:val="Bodytext1"/>
          <w:lang w:val="nl-NL" w:eastAsia="nl-NL" w:bidi="nl-NL"/>
        </w:rPr>
        <w:t xml:space="preserve">financière, </w:t>
      </w:r>
      <w:r w:rsidRPr="00521C3E">
        <w:rPr>
          <w:rStyle w:val="Bodytext1"/>
        </w:rPr>
        <w:t xml:space="preserve">la demande peut </w:t>
      </w:r>
      <w:r w:rsidRPr="00521C3E">
        <w:rPr>
          <w:rStyle w:val="Bodytext1"/>
          <w:lang w:val="nl-NL" w:eastAsia="nl-NL" w:bidi="nl-NL"/>
        </w:rPr>
        <w:t xml:space="preserve">être </w:t>
      </w:r>
      <w:r w:rsidRPr="00521C3E">
        <w:rPr>
          <w:rStyle w:val="Bodytext1"/>
          <w:lang w:val="cs-CZ" w:eastAsia="cs-CZ" w:bidi="cs-CZ"/>
        </w:rPr>
        <w:t>rejetée.</w:t>
      </w:r>
    </w:p>
    <w:p w14:paraId="52DABDDF" w14:textId="77777777" w:rsidR="00D34F2F" w:rsidRPr="00521C3E" w:rsidRDefault="001D4A00" w:rsidP="005F65C2">
      <w:pPr>
        <w:pStyle w:val="Bodytext10"/>
        <w:jc w:val="both"/>
      </w:pPr>
      <w:r w:rsidRPr="00521C3E">
        <w:rPr>
          <w:rStyle w:val="Bodytext1"/>
        </w:rPr>
        <w:t xml:space="preserve">Les </w:t>
      </w:r>
      <w:r w:rsidRPr="00521C3E">
        <w:rPr>
          <w:rStyle w:val="Bodytext1"/>
          <w:b/>
          <w:bCs/>
          <w:u w:val="single"/>
          <w:lang w:val="nl-NL" w:eastAsia="nl-NL" w:bidi="nl-NL"/>
        </w:rPr>
        <w:t xml:space="preserve">critères </w:t>
      </w:r>
      <w:r w:rsidRPr="00521C3E">
        <w:rPr>
          <w:rStyle w:val="Bodytext1"/>
          <w:b/>
          <w:bCs/>
          <w:u w:val="single"/>
        </w:rPr>
        <w:t>d’attribution</w:t>
      </w:r>
      <w:r w:rsidRPr="00521C3E">
        <w:rPr>
          <w:rStyle w:val="Bodytext1"/>
          <w:b/>
          <w:bCs/>
        </w:rPr>
        <w:t xml:space="preserve"> </w:t>
      </w:r>
      <w:r w:rsidRPr="00521C3E">
        <w:rPr>
          <w:rStyle w:val="Bodytext1"/>
        </w:rPr>
        <w:t xml:space="preserve">permettent </w:t>
      </w:r>
      <w:r w:rsidRPr="00521C3E">
        <w:rPr>
          <w:rStyle w:val="Bodytext1"/>
          <w:lang w:val="cs-CZ" w:eastAsia="cs-CZ" w:bidi="cs-CZ"/>
        </w:rPr>
        <w:t xml:space="preserve">d’évaluer </w:t>
      </w:r>
      <w:r w:rsidRPr="00521C3E">
        <w:rPr>
          <w:rStyle w:val="Bodytext1"/>
        </w:rPr>
        <w:t xml:space="preserve">la </w:t>
      </w:r>
      <w:r w:rsidRPr="00521C3E">
        <w:rPr>
          <w:rStyle w:val="Bodytext1"/>
          <w:lang w:val="cs-CZ" w:eastAsia="cs-CZ" w:bidi="cs-CZ"/>
        </w:rPr>
        <w:t xml:space="preserve">qualité </w:t>
      </w:r>
      <w:r w:rsidRPr="00521C3E">
        <w:rPr>
          <w:rStyle w:val="Bodytext1"/>
        </w:rPr>
        <w:t xml:space="preserve">des demandes au regard des objectifs et des </w:t>
      </w:r>
      <w:r w:rsidRPr="00521C3E">
        <w:rPr>
          <w:rStyle w:val="Bodytext1"/>
          <w:lang w:val="cs-CZ" w:eastAsia="cs-CZ" w:bidi="cs-CZ"/>
        </w:rPr>
        <w:t xml:space="preserve">priorités fixés </w:t>
      </w:r>
      <w:r w:rsidRPr="00521C3E">
        <w:rPr>
          <w:rStyle w:val="Bodytext1"/>
        </w:rPr>
        <w:t xml:space="preserve">dans les lignes directrices, et d’octroyer des subventions aux projets qui maximisent </w:t>
      </w:r>
      <w:r w:rsidRPr="00521C3E">
        <w:rPr>
          <w:rStyle w:val="Bodytext1"/>
          <w:lang w:val="cs-CZ" w:eastAsia="cs-CZ" w:bidi="cs-CZ"/>
        </w:rPr>
        <w:t xml:space="preserve">l’efficacité </w:t>
      </w:r>
      <w:r w:rsidRPr="00521C3E">
        <w:rPr>
          <w:rStyle w:val="Bodytext1"/>
        </w:rPr>
        <w:t xml:space="preserve">globale de l’appel </w:t>
      </w:r>
      <w:r w:rsidRPr="00521C3E">
        <w:rPr>
          <w:rStyle w:val="Bodytext1"/>
          <w:lang w:val="fr-FR" w:eastAsia="fr-FR" w:bidi="fr-FR"/>
        </w:rPr>
        <w:t xml:space="preserve">à </w:t>
      </w:r>
      <w:r w:rsidRPr="00521C3E">
        <w:rPr>
          <w:rStyle w:val="Bodytext1"/>
        </w:rPr>
        <w:t xml:space="preserve">propositions. Ils aident </w:t>
      </w:r>
      <w:r w:rsidRPr="00521C3E">
        <w:rPr>
          <w:rStyle w:val="Bodytext1"/>
          <w:lang w:val="fr-FR" w:eastAsia="fr-FR" w:bidi="fr-FR"/>
        </w:rPr>
        <w:t xml:space="preserve">à </w:t>
      </w:r>
      <w:r w:rsidRPr="00521C3E">
        <w:rPr>
          <w:rStyle w:val="Bodytext1"/>
          <w:lang w:val="cs-CZ" w:eastAsia="cs-CZ" w:bidi="cs-CZ"/>
        </w:rPr>
        <w:t xml:space="preserve">sélectionner </w:t>
      </w:r>
      <w:r w:rsidRPr="00521C3E">
        <w:rPr>
          <w:rStyle w:val="Bodytext1"/>
        </w:rPr>
        <w:t xml:space="preserve">les demandes dont l’administration contractante peut </w:t>
      </w:r>
      <w:r w:rsidRPr="00521C3E">
        <w:rPr>
          <w:rStyle w:val="Bodytext1"/>
          <w:lang w:val="nl-NL" w:eastAsia="nl-NL" w:bidi="nl-NL"/>
        </w:rPr>
        <w:t xml:space="preserve">être </w:t>
      </w:r>
      <w:r w:rsidRPr="00521C3E">
        <w:rPr>
          <w:rStyle w:val="Bodytext1"/>
          <w:lang w:val="fr-FR" w:eastAsia="fr-FR" w:bidi="fr-FR"/>
        </w:rPr>
        <w:t xml:space="preserve">sûre </w:t>
      </w:r>
      <w:r w:rsidRPr="00521C3E">
        <w:rPr>
          <w:rStyle w:val="Bodytext1"/>
        </w:rPr>
        <w:t xml:space="preserve">qu’elles respecteront ses objectifs et </w:t>
      </w:r>
      <w:r w:rsidRPr="00521C3E">
        <w:rPr>
          <w:rStyle w:val="Bodytext1"/>
          <w:lang w:val="cs-CZ" w:eastAsia="cs-CZ" w:bidi="cs-CZ"/>
        </w:rPr>
        <w:t xml:space="preserve">priorités. </w:t>
      </w:r>
      <w:r w:rsidRPr="00521C3E">
        <w:rPr>
          <w:rStyle w:val="Bodytext1"/>
        </w:rPr>
        <w:t xml:space="preserve">Ils concernent la pertinence de l’action et sa </w:t>
      </w:r>
      <w:r w:rsidRPr="00521C3E">
        <w:rPr>
          <w:rStyle w:val="Bodytext1"/>
          <w:lang w:val="cs-CZ" w:eastAsia="cs-CZ" w:bidi="cs-CZ"/>
        </w:rPr>
        <w:t xml:space="preserve">cohérence </w:t>
      </w:r>
      <w:r w:rsidRPr="00521C3E">
        <w:rPr>
          <w:rStyle w:val="Bodytext1"/>
        </w:rPr>
        <w:t xml:space="preserve">avec les objectifs de l’appel </w:t>
      </w:r>
      <w:r w:rsidRPr="00521C3E">
        <w:rPr>
          <w:rStyle w:val="Bodytext1"/>
          <w:lang w:val="fr-FR" w:eastAsia="fr-FR" w:bidi="fr-FR"/>
        </w:rPr>
        <w:t xml:space="preserve">à </w:t>
      </w:r>
      <w:r w:rsidRPr="00521C3E">
        <w:rPr>
          <w:rStyle w:val="Bodytext1"/>
        </w:rPr>
        <w:t xml:space="preserve">propositions, la </w:t>
      </w:r>
      <w:r w:rsidRPr="00521C3E">
        <w:rPr>
          <w:rStyle w:val="Bodytext1"/>
          <w:lang w:val="cs-CZ" w:eastAsia="cs-CZ" w:bidi="cs-CZ"/>
        </w:rPr>
        <w:t xml:space="preserve">qualité, </w:t>
      </w:r>
      <w:r w:rsidRPr="00521C3E">
        <w:rPr>
          <w:rStyle w:val="Bodytext1"/>
        </w:rPr>
        <w:t xml:space="preserve">l’effet </w:t>
      </w:r>
      <w:r w:rsidRPr="00521C3E">
        <w:rPr>
          <w:rStyle w:val="Bodytext1"/>
          <w:lang w:val="cs-CZ" w:eastAsia="cs-CZ" w:bidi="cs-CZ"/>
        </w:rPr>
        <w:t xml:space="preserve">escompté, </w:t>
      </w:r>
      <w:r w:rsidRPr="00521C3E">
        <w:rPr>
          <w:rStyle w:val="Bodytext1"/>
        </w:rPr>
        <w:t xml:space="preserve">la </w:t>
      </w:r>
      <w:r w:rsidRPr="00521C3E">
        <w:rPr>
          <w:rStyle w:val="Bodytext1"/>
          <w:lang w:val="cs-CZ" w:eastAsia="cs-CZ" w:bidi="cs-CZ"/>
        </w:rPr>
        <w:t xml:space="preserve">durabilité </w:t>
      </w:r>
      <w:r w:rsidRPr="00521C3E">
        <w:rPr>
          <w:rStyle w:val="Bodytext1"/>
        </w:rPr>
        <w:t xml:space="preserve">de l’action ainsi que son </w:t>
      </w:r>
      <w:r w:rsidRPr="00521C3E">
        <w:rPr>
          <w:rStyle w:val="Bodytext1"/>
          <w:lang w:val="cs-CZ" w:eastAsia="cs-CZ" w:bidi="cs-CZ"/>
        </w:rPr>
        <w:t xml:space="preserve">efficacité </w:t>
      </w:r>
      <w:r w:rsidRPr="00521C3E">
        <w:rPr>
          <w:rStyle w:val="Bodytext1"/>
        </w:rPr>
        <w:t xml:space="preserve">par rapport aux </w:t>
      </w:r>
      <w:r w:rsidRPr="00521C3E">
        <w:rPr>
          <w:rStyle w:val="Bodytext1"/>
          <w:lang w:val="fr-FR" w:eastAsia="fr-FR" w:bidi="fr-FR"/>
        </w:rPr>
        <w:t>coûts.</w:t>
      </w:r>
    </w:p>
    <w:p w14:paraId="52DABDE0" w14:textId="77777777" w:rsidR="00D34F2F" w:rsidRPr="00521C3E" w:rsidRDefault="001D4A00" w:rsidP="005F65C2">
      <w:pPr>
        <w:pStyle w:val="Bodytext10"/>
        <w:jc w:val="both"/>
      </w:pPr>
      <w:r w:rsidRPr="00521C3E">
        <w:rPr>
          <w:rStyle w:val="Bodytext1"/>
          <w:i/>
          <w:iCs/>
        </w:rPr>
        <w:t>Notation</w:t>
      </w:r>
      <w:r w:rsidR="0047349F">
        <w:rPr>
          <w:rStyle w:val="Bodytext1"/>
          <w:i/>
          <w:iCs/>
        </w:rPr>
        <w:t xml:space="preserve"> </w:t>
      </w:r>
      <w:r w:rsidRPr="00521C3E">
        <w:rPr>
          <w:rStyle w:val="Bodytext1"/>
          <w:i/>
          <w:iCs/>
        </w:rPr>
        <w:t>:</w:t>
      </w:r>
    </w:p>
    <w:p w14:paraId="52DABDE1" w14:textId="77777777" w:rsidR="00D34F2F" w:rsidRPr="00521C3E" w:rsidRDefault="001D4A00" w:rsidP="005F65C2">
      <w:pPr>
        <w:pStyle w:val="Bodytext10"/>
        <w:jc w:val="both"/>
      </w:pPr>
      <w:r w:rsidRPr="00521C3E">
        <w:rPr>
          <w:rStyle w:val="Bodytext1"/>
        </w:rPr>
        <w:t xml:space="preserve">Les </w:t>
      </w:r>
      <w:r w:rsidRPr="00521C3E">
        <w:rPr>
          <w:rStyle w:val="Bodytext1"/>
          <w:lang w:val="nl-NL" w:eastAsia="nl-NL" w:bidi="nl-NL"/>
        </w:rPr>
        <w:t xml:space="preserve">critères </w:t>
      </w:r>
      <w:r w:rsidRPr="00521C3E">
        <w:rPr>
          <w:rStyle w:val="Bodytext1"/>
          <w:lang w:val="cs-CZ" w:eastAsia="cs-CZ" w:bidi="cs-CZ"/>
        </w:rPr>
        <w:t xml:space="preserve">d’évaluation </w:t>
      </w:r>
      <w:r w:rsidRPr="00521C3E">
        <w:rPr>
          <w:rStyle w:val="Bodytext1"/>
        </w:rPr>
        <w:t xml:space="preserve">sont </w:t>
      </w:r>
      <w:r w:rsidRPr="00521C3E">
        <w:rPr>
          <w:rStyle w:val="Bodytext1"/>
          <w:lang w:val="cs-CZ" w:eastAsia="cs-CZ" w:bidi="cs-CZ"/>
        </w:rPr>
        <w:t xml:space="preserve">classés </w:t>
      </w:r>
      <w:r w:rsidRPr="00521C3E">
        <w:rPr>
          <w:rStyle w:val="Bodytext1"/>
        </w:rPr>
        <w:t xml:space="preserve">en sections et sous-sections. Chaque sous-rubrique se voit attribuer une note comprise entre </w:t>
      </w:r>
      <w:r w:rsidRPr="00521C3E">
        <w:rPr>
          <w:rStyle w:val="Bodytext1"/>
          <w:lang w:val="bg-BG" w:eastAsia="bg-BG" w:bidi="bg-BG"/>
        </w:rPr>
        <w:t xml:space="preserve">1 </w:t>
      </w:r>
      <w:r w:rsidRPr="00521C3E">
        <w:rPr>
          <w:rStyle w:val="Bodytext1"/>
        </w:rPr>
        <w:t xml:space="preserve">et </w:t>
      </w:r>
      <w:r w:rsidRPr="00521C3E">
        <w:rPr>
          <w:rStyle w:val="Bodytext1"/>
          <w:lang w:val="bg-BG" w:eastAsia="bg-BG" w:bidi="bg-BG"/>
        </w:rPr>
        <w:t xml:space="preserve">5 </w:t>
      </w:r>
      <w:r w:rsidRPr="00521C3E">
        <w:rPr>
          <w:rStyle w:val="Bodytext1"/>
        </w:rPr>
        <w:t xml:space="preserve">comme suit: </w:t>
      </w:r>
      <w:r w:rsidRPr="00521C3E">
        <w:rPr>
          <w:rStyle w:val="Bodytext1"/>
          <w:lang w:val="bg-BG" w:eastAsia="bg-BG" w:bidi="bg-BG"/>
        </w:rPr>
        <w:t xml:space="preserve">1 = </w:t>
      </w:r>
      <w:r w:rsidRPr="00521C3E">
        <w:rPr>
          <w:rStyle w:val="Bodytext1"/>
          <w:lang w:val="nl-NL" w:eastAsia="nl-NL" w:bidi="nl-NL"/>
        </w:rPr>
        <w:t xml:space="preserve">très </w:t>
      </w:r>
      <w:r w:rsidRPr="00521C3E">
        <w:rPr>
          <w:rStyle w:val="Bodytext1"/>
        </w:rPr>
        <w:t xml:space="preserve">faible; </w:t>
      </w:r>
      <w:r w:rsidRPr="00521C3E">
        <w:rPr>
          <w:rStyle w:val="Bodytext1"/>
          <w:lang w:val="bg-BG" w:eastAsia="bg-BG" w:bidi="bg-BG"/>
        </w:rPr>
        <w:t xml:space="preserve">2 = </w:t>
      </w:r>
      <w:r w:rsidRPr="00521C3E">
        <w:rPr>
          <w:rStyle w:val="Bodytext1"/>
        </w:rPr>
        <w:t xml:space="preserve">faible; </w:t>
      </w:r>
      <w:r w:rsidRPr="00521C3E">
        <w:rPr>
          <w:rStyle w:val="Bodytext1"/>
          <w:lang w:val="bg-BG" w:eastAsia="bg-BG" w:bidi="bg-BG"/>
        </w:rPr>
        <w:t xml:space="preserve">3 = </w:t>
      </w:r>
      <w:r w:rsidRPr="00521C3E">
        <w:rPr>
          <w:rStyle w:val="Bodytext1"/>
        </w:rPr>
        <w:t xml:space="preserve">satisfaisant; </w:t>
      </w:r>
      <w:r w:rsidRPr="00521C3E">
        <w:rPr>
          <w:rStyle w:val="Bodytext1"/>
          <w:lang w:val="bg-BG" w:eastAsia="bg-BG" w:bidi="bg-BG"/>
        </w:rPr>
        <w:t xml:space="preserve">4 = </w:t>
      </w:r>
      <w:r w:rsidRPr="00521C3E">
        <w:rPr>
          <w:rStyle w:val="Bodytext1"/>
        </w:rPr>
        <w:t xml:space="preserve">bon; </w:t>
      </w:r>
      <w:r w:rsidRPr="00521C3E">
        <w:rPr>
          <w:rStyle w:val="Bodytext1"/>
          <w:lang w:val="bg-BG" w:eastAsia="bg-BG" w:bidi="bg-BG"/>
        </w:rPr>
        <w:t xml:space="preserve">5 = </w:t>
      </w:r>
      <w:r w:rsidRPr="00521C3E">
        <w:rPr>
          <w:rStyle w:val="Bodytext1"/>
          <w:lang w:val="nl-NL" w:eastAsia="nl-NL" w:bidi="nl-NL"/>
        </w:rPr>
        <w:t xml:space="preserve">très </w:t>
      </w:r>
      <w:r w:rsidRPr="00521C3E">
        <w:rPr>
          <w:rStyle w:val="Bodytext1"/>
        </w:rPr>
        <w:t>bon.</w:t>
      </w:r>
      <w:r w:rsidRPr="00521C3E">
        <w:br w:type="page"/>
      </w:r>
    </w:p>
    <w:p w14:paraId="52DABDE2" w14:textId="77777777" w:rsidR="00D34F2F" w:rsidRPr="00521C3E" w:rsidRDefault="001D4A00" w:rsidP="005F65C2">
      <w:pPr>
        <w:pStyle w:val="Tablecaption10"/>
        <w:ind w:left="96"/>
        <w:jc w:val="both"/>
        <w:rPr>
          <w:rStyle w:val="Tablecaption1"/>
          <w:b/>
          <w:bCs/>
          <w:sz w:val="22"/>
          <w:szCs w:val="22"/>
          <w:lang w:val="cs-CZ" w:eastAsia="cs-CZ" w:bidi="cs-CZ"/>
        </w:rPr>
      </w:pPr>
      <w:r w:rsidRPr="00521C3E">
        <w:rPr>
          <w:rStyle w:val="Tablecaption1"/>
          <w:b/>
          <w:bCs/>
          <w:sz w:val="22"/>
          <w:szCs w:val="22"/>
        </w:rPr>
        <w:lastRenderedPageBreak/>
        <w:t xml:space="preserve">Grille </w:t>
      </w:r>
      <w:r w:rsidRPr="00521C3E">
        <w:rPr>
          <w:rStyle w:val="Tablecaption1"/>
          <w:b/>
          <w:bCs/>
          <w:sz w:val="22"/>
          <w:szCs w:val="22"/>
          <w:lang w:val="cs-CZ" w:eastAsia="cs-CZ" w:bidi="cs-CZ"/>
        </w:rPr>
        <w:t>d’évaluation</w:t>
      </w:r>
    </w:p>
    <w:p w14:paraId="52DABDE3" w14:textId="77777777" w:rsidR="00203B1E" w:rsidRPr="00521C3E" w:rsidRDefault="00203B1E" w:rsidP="005F65C2">
      <w:pPr>
        <w:pStyle w:val="Tablecaption10"/>
        <w:ind w:left="96"/>
        <w:jc w:val="both"/>
        <w:rPr>
          <w:rStyle w:val="Tablecaption1"/>
          <w:b/>
          <w:bCs/>
          <w:sz w:val="22"/>
          <w:szCs w:val="22"/>
          <w:lang w:val="cs-CZ" w:eastAsia="cs-CZ" w:bidi="cs-C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203B1E" w:rsidRPr="00521C3E" w14:paraId="52DABDE6" w14:textId="77777777" w:rsidTr="008324D1">
        <w:tc>
          <w:tcPr>
            <w:tcW w:w="8472" w:type="dxa"/>
            <w:vAlign w:val="center"/>
          </w:tcPr>
          <w:p w14:paraId="52DABDE4" w14:textId="77777777" w:rsidR="00203B1E" w:rsidRPr="00521C3E" w:rsidRDefault="00203B1E" w:rsidP="005F65C2">
            <w:pPr>
              <w:jc w:val="both"/>
              <w:rPr>
                <w:b/>
                <w:sz w:val="22"/>
                <w:szCs w:val="22"/>
              </w:rPr>
            </w:pPr>
            <w:r w:rsidRPr="00521C3E">
              <w:rPr>
                <w:b/>
                <w:sz w:val="22"/>
                <w:szCs w:val="22"/>
              </w:rPr>
              <w:t>Section</w:t>
            </w:r>
          </w:p>
        </w:tc>
        <w:tc>
          <w:tcPr>
            <w:tcW w:w="1275" w:type="dxa"/>
            <w:vAlign w:val="center"/>
          </w:tcPr>
          <w:p w14:paraId="52DABDE5" w14:textId="77777777" w:rsidR="00203B1E" w:rsidRPr="00521C3E" w:rsidRDefault="00203B1E" w:rsidP="005F65C2">
            <w:pPr>
              <w:jc w:val="both"/>
              <w:rPr>
                <w:b/>
                <w:sz w:val="22"/>
                <w:szCs w:val="22"/>
              </w:rPr>
            </w:pPr>
            <w:r w:rsidRPr="00521C3E">
              <w:rPr>
                <w:b/>
                <w:sz w:val="22"/>
                <w:szCs w:val="22"/>
              </w:rPr>
              <w:t>Note maximale</w:t>
            </w:r>
          </w:p>
        </w:tc>
      </w:tr>
      <w:tr w:rsidR="00203B1E" w:rsidRPr="00521C3E" w14:paraId="52DABDE9" w14:textId="77777777" w:rsidTr="008324D1">
        <w:tc>
          <w:tcPr>
            <w:tcW w:w="8472" w:type="dxa"/>
            <w:shd w:val="pct10" w:color="auto" w:fill="FFFFFF"/>
            <w:vAlign w:val="center"/>
          </w:tcPr>
          <w:p w14:paraId="52DABDE7" w14:textId="77777777" w:rsidR="00203B1E" w:rsidRPr="00521C3E" w:rsidRDefault="00203B1E" w:rsidP="005F65C2">
            <w:pPr>
              <w:jc w:val="both"/>
              <w:rPr>
                <w:sz w:val="22"/>
                <w:szCs w:val="22"/>
                <w:lang w:val="en-US"/>
              </w:rPr>
            </w:pPr>
            <w:r w:rsidRPr="00521C3E">
              <w:rPr>
                <w:b/>
                <w:sz w:val="22"/>
                <w:szCs w:val="22"/>
                <w:lang w:val="en-US"/>
              </w:rPr>
              <w:t xml:space="preserve">1. </w:t>
            </w:r>
            <w:r w:rsidRPr="00521C3E">
              <w:rPr>
                <w:b/>
                <w:noProof/>
                <w:sz w:val="22"/>
                <w:szCs w:val="22"/>
                <w:lang w:val="en-US"/>
              </w:rPr>
              <w:t>Capacité financière et opérationnelle</w:t>
            </w:r>
          </w:p>
        </w:tc>
        <w:tc>
          <w:tcPr>
            <w:tcW w:w="1275" w:type="dxa"/>
            <w:shd w:val="pct10" w:color="auto" w:fill="FFFFFF"/>
            <w:vAlign w:val="center"/>
          </w:tcPr>
          <w:p w14:paraId="52DABDE8" w14:textId="77777777" w:rsidR="00203B1E" w:rsidRPr="00521C3E" w:rsidRDefault="00203B1E" w:rsidP="005F65C2">
            <w:pPr>
              <w:spacing w:before="120" w:after="120"/>
              <w:jc w:val="both"/>
              <w:rPr>
                <w:b/>
                <w:sz w:val="22"/>
                <w:szCs w:val="22"/>
              </w:rPr>
            </w:pPr>
            <w:r w:rsidRPr="00521C3E">
              <w:rPr>
                <w:b/>
                <w:noProof/>
                <w:sz w:val="22"/>
                <w:szCs w:val="22"/>
              </w:rPr>
              <w:t>20</w:t>
            </w:r>
          </w:p>
        </w:tc>
      </w:tr>
      <w:tr w:rsidR="00203B1E" w:rsidRPr="00521C3E" w14:paraId="52DABDEC" w14:textId="77777777" w:rsidTr="008324D1">
        <w:tc>
          <w:tcPr>
            <w:tcW w:w="8472" w:type="dxa"/>
          </w:tcPr>
          <w:p w14:paraId="52DABDEA" w14:textId="77777777" w:rsidR="00203B1E" w:rsidRPr="00521C3E" w:rsidRDefault="00203B1E" w:rsidP="005F65C2">
            <w:pPr>
              <w:spacing w:before="120" w:after="120"/>
              <w:ind w:left="340" w:hanging="340"/>
              <w:jc w:val="both"/>
              <w:rPr>
                <w:sz w:val="22"/>
                <w:szCs w:val="22"/>
              </w:rPr>
            </w:pPr>
            <w:r w:rsidRPr="00521C3E">
              <w:rPr>
                <w:noProof/>
                <w:sz w:val="22"/>
                <w:szCs w:val="22"/>
              </w:rPr>
              <w:t>1.1. Les demandeurs et, le cas échéant, l'/les entité(s) affiliée(s) possèdent-ils une expérience interne suffisante en gestion de projets ?</w:t>
            </w:r>
          </w:p>
        </w:tc>
        <w:tc>
          <w:tcPr>
            <w:tcW w:w="1275" w:type="dxa"/>
          </w:tcPr>
          <w:p w14:paraId="52DABDEB"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DEF" w14:textId="77777777" w:rsidTr="008324D1">
        <w:tc>
          <w:tcPr>
            <w:tcW w:w="8472" w:type="dxa"/>
          </w:tcPr>
          <w:p w14:paraId="52DABDED" w14:textId="77777777" w:rsidR="00203B1E" w:rsidRPr="00521C3E" w:rsidRDefault="00203B1E" w:rsidP="005F65C2">
            <w:pPr>
              <w:spacing w:before="120" w:after="120"/>
              <w:ind w:left="340" w:hanging="340"/>
              <w:jc w:val="both"/>
              <w:rPr>
                <w:sz w:val="22"/>
                <w:szCs w:val="22"/>
              </w:rPr>
            </w:pPr>
            <w:r w:rsidRPr="00521C3E">
              <w:rPr>
                <w:noProof/>
                <w:sz w:val="22"/>
                <w:szCs w:val="22"/>
              </w:rPr>
              <w:t>1.2. Les demandeurs et, le cas échéant, l'/les entité(s) affiliée(s) possèdent-ils une expertise technique interne suffisante (plus particulièrement, une connaissance des questions/points à traiter) ?</w:t>
            </w:r>
          </w:p>
        </w:tc>
        <w:tc>
          <w:tcPr>
            <w:tcW w:w="1275" w:type="dxa"/>
          </w:tcPr>
          <w:p w14:paraId="52DABDEE"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DF2" w14:textId="77777777" w:rsidTr="008324D1">
        <w:tc>
          <w:tcPr>
            <w:tcW w:w="8472" w:type="dxa"/>
          </w:tcPr>
          <w:p w14:paraId="52DABDF0" w14:textId="77777777" w:rsidR="00203B1E" w:rsidRPr="00521C3E" w:rsidRDefault="00203B1E" w:rsidP="005F65C2">
            <w:pPr>
              <w:spacing w:before="120" w:after="120"/>
              <w:ind w:left="340" w:hanging="340"/>
              <w:jc w:val="both"/>
              <w:rPr>
                <w:sz w:val="22"/>
                <w:szCs w:val="22"/>
              </w:rPr>
            </w:pPr>
            <w:r w:rsidRPr="00521C3E">
              <w:rPr>
                <w:noProof/>
                <w:sz w:val="22"/>
                <w:szCs w:val="22"/>
              </w:rPr>
              <w:t>1.3. Les demandeurs et, le cas échéant, l'/les entité(s) affiliée(s) possèdent-ils une capacité de gestion interne suffisante (notamment au regard du personnel, des équipements et de la capacité à gérer le budget de l’action) ?</w:t>
            </w:r>
          </w:p>
        </w:tc>
        <w:tc>
          <w:tcPr>
            <w:tcW w:w="1275" w:type="dxa"/>
          </w:tcPr>
          <w:p w14:paraId="52DABDF1"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DF5" w14:textId="77777777" w:rsidTr="008324D1">
        <w:tc>
          <w:tcPr>
            <w:tcW w:w="8472" w:type="dxa"/>
          </w:tcPr>
          <w:p w14:paraId="52DABDF3" w14:textId="77777777" w:rsidR="00203B1E" w:rsidRPr="00521C3E" w:rsidRDefault="00203B1E" w:rsidP="005F65C2">
            <w:pPr>
              <w:spacing w:before="120" w:after="120"/>
              <w:ind w:left="340" w:hanging="340"/>
              <w:jc w:val="both"/>
              <w:rPr>
                <w:sz w:val="22"/>
                <w:szCs w:val="22"/>
              </w:rPr>
            </w:pPr>
            <w:r w:rsidRPr="00521C3E">
              <w:rPr>
                <w:noProof/>
                <w:sz w:val="22"/>
                <w:szCs w:val="22"/>
              </w:rPr>
              <w:t xml:space="preserve">1.4. Le demandeur principal dispose-t-il de sources de financement stables et suffisantes ? </w:t>
            </w:r>
          </w:p>
        </w:tc>
        <w:tc>
          <w:tcPr>
            <w:tcW w:w="1275" w:type="dxa"/>
          </w:tcPr>
          <w:p w14:paraId="52DABDF4"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DF8" w14:textId="77777777" w:rsidTr="008324D1">
        <w:tc>
          <w:tcPr>
            <w:tcW w:w="8472" w:type="dxa"/>
            <w:shd w:val="pct10" w:color="auto" w:fill="FFFFFF"/>
            <w:vAlign w:val="center"/>
          </w:tcPr>
          <w:p w14:paraId="52DABDF6" w14:textId="77777777" w:rsidR="00203B1E" w:rsidRPr="00521C3E" w:rsidRDefault="00203B1E" w:rsidP="005F65C2">
            <w:pPr>
              <w:jc w:val="both"/>
              <w:rPr>
                <w:sz w:val="22"/>
                <w:szCs w:val="22"/>
                <w:lang w:val="fr-BE"/>
              </w:rPr>
            </w:pPr>
            <w:r w:rsidRPr="00521C3E">
              <w:rPr>
                <w:b/>
                <w:sz w:val="22"/>
                <w:szCs w:val="22"/>
                <w:lang w:val="fr-BE"/>
              </w:rPr>
              <w:t xml:space="preserve">2. </w:t>
            </w:r>
            <w:r w:rsidRPr="00521C3E">
              <w:rPr>
                <w:b/>
                <w:noProof/>
                <w:sz w:val="22"/>
                <w:szCs w:val="22"/>
                <w:lang w:val="fr-BE"/>
              </w:rPr>
              <w:t xml:space="preserve">Pertinence de l'action </w:t>
            </w:r>
            <w:r w:rsidRPr="00521C3E">
              <w:rPr>
                <w:sz w:val="22"/>
                <w:szCs w:val="22"/>
              </w:rPr>
              <w:t>( report de la note obtenue lors de l’évaluation de la note succincte de présentation )</w:t>
            </w:r>
          </w:p>
        </w:tc>
        <w:tc>
          <w:tcPr>
            <w:tcW w:w="1275" w:type="dxa"/>
            <w:shd w:val="pct10" w:color="auto" w:fill="FFFFFF"/>
            <w:vAlign w:val="center"/>
          </w:tcPr>
          <w:p w14:paraId="52DABDF7" w14:textId="77777777" w:rsidR="00203B1E" w:rsidRPr="00521C3E" w:rsidRDefault="00203B1E" w:rsidP="005F65C2">
            <w:pPr>
              <w:spacing w:before="120" w:after="120"/>
              <w:jc w:val="both"/>
              <w:rPr>
                <w:b/>
                <w:sz w:val="22"/>
                <w:szCs w:val="22"/>
              </w:rPr>
            </w:pPr>
            <w:r w:rsidRPr="00521C3E">
              <w:rPr>
                <w:b/>
                <w:noProof/>
                <w:sz w:val="22"/>
                <w:szCs w:val="22"/>
              </w:rPr>
              <w:t>20</w:t>
            </w:r>
          </w:p>
        </w:tc>
      </w:tr>
      <w:tr w:rsidR="00203B1E" w:rsidRPr="00521C3E" w14:paraId="52DABDFB" w14:textId="77777777" w:rsidTr="008324D1">
        <w:tc>
          <w:tcPr>
            <w:tcW w:w="8472" w:type="dxa"/>
            <w:shd w:val="pct10" w:color="auto" w:fill="FFFFFF"/>
            <w:vAlign w:val="center"/>
          </w:tcPr>
          <w:p w14:paraId="52DABDF9" w14:textId="77777777" w:rsidR="00203B1E" w:rsidRPr="00521C3E" w:rsidRDefault="00203B1E" w:rsidP="005F65C2">
            <w:pPr>
              <w:jc w:val="both"/>
              <w:rPr>
                <w:sz w:val="22"/>
                <w:szCs w:val="22"/>
                <w:lang w:val="en-US"/>
              </w:rPr>
            </w:pPr>
            <w:r w:rsidRPr="00521C3E">
              <w:rPr>
                <w:b/>
                <w:sz w:val="22"/>
                <w:szCs w:val="22"/>
                <w:lang w:val="en-US"/>
              </w:rPr>
              <w:t xml:space="preserve">3. </w:t>
            </w:r>
            <w:r w:rsidRPr="00521C3E">
              <w:rPr>
                <w:b/>
                <w:noProof/>
                <w:sz w:val="22"/>
                <w:szCs w:val="22"/>
                <w:lang w:val="en-US"/>
              </w:rPr>
              <w:t>Conception de l'action</w:t>
            </w:r>
          </w:p>
        </w:tc>
        <w:tc>
          <w:tcPr>
            <w:tcW w:w="1275" w:type="dxa"/>
            <w:shd w:val="pct10" w:color="auto" w:fill="FFFFFF"/>
            <w:vAlign w:val="center"/>
          </w:tcPr>
          <w:p w14:paraId="52DABDFA" w14:textId="77777777" w:rsidR="00203B1E" w:rsidRPr="00521C3E" w:rsidRDefault="00203B1E" w:rsidP="005F65C2">
            <w:pPr>
              <w:spacing w:before="120" w:after="120"/>
              <w:jc w:val="both"/>
              <w:rPr>
                <w:b/>
                <w:sz w:val="22"/>
                <w:szCs w:val="22"/>
              </w:rPr>
            </w:pPr>
            <w:r w:rsidRPr="00521C3E">
              <w:rPr>
                <w:b/>
                <w:noProof/>
                <w:sz w:val="22"/>
                <w:szCs w:val="22"/>
              </w:rPr>
              <w:t>15</w:t>
            </w:r>
          </w:p>
        </w:tc>
      </w:tr>
      <w:tr w:rsidR="00203B1E" w:rsidRPr="00521C3E" w14:paraId="52DABDFE" w14:textId="77777777" w:rsidTr="008324D1">
        <w:tc>
          <w:tcPr>
            <w:tcW w:w="8472" w:type="dxa"/>
          </w:tcPr>
          <w:p w14:paraId="52DABDFC" w14:textId="77777777" w:rsidR="00203B1E" w:rsidRPr="00521C3E" w:rsidRDefault="00203B1E" w:rsidP="005F65C2">
            <w:pPr>
              <w:spacing w:before="120" w:after="120"/>
              <w:ind w:left="340" w:hanging="340"/>
              <w:jc w:val="both"/>
              <w:rPr>
                <w:sz w:val="22"/>
                <w:szCs w:val="22"/>
              </w:rPr>
            </w:pPr>
            <w:r w:rsidRPr="00521C3E">
              <w:rPr>
                <w:noProof/>
                <w:sz w:val="22"/>
                <w:szCs w:val="22"/>
              </w:rPr>
              <w:t>3.1. Quelle est la cohérence de la conception de l'action ? La proposition indique-t-elle les résultats attendus de l'action ? La logique d'intervention explique-t-elle la logique pour atteindre les résultats attendus ? Les activités proposées sont-elles appropriées, pratiques et cohérentes avec les produits et résultats escomptés ?</w:t>
            </w:r>
          </w:p>
        </w:tc>
        <w:tc>
          <w:tcPr>
            <w:tcW w:w="1275" w:type="dxa"/>
          </w:tcPr>
          <w:p w14:paraId="52DABDFD"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E01" w14:textId="77777777" w:rsidTr="008324D1">
        <w:tc>
          <w:tcPr>
            <w:tcW w:w="8472" w:type="dxa"/>
          </w:tcPr>
          <w:p w14:paraId="52DABDFF" w14:textId="77777777" w:rsidR="00203B1E" w:rsidRPr="00521C3E" w:rsidRDefault="00203B1E" w:rsidP="005F65C2">
            <w:pPr>
              <w:spacing w:before="120" w:after="120"/>
              <w:ind w:left="340" w:hanging="340"/>
              <w:jc w:val="both"/>
              <w:rPr>
                <w:sz w:val="22"/>
                <w:szCs w:val="22"/>
              </w:rPr>
            </w:pPr>
            <w:r w:rsidRPr="00521C3E">
              <w:rPr>
                <w:noProof/>
                <w:sz w:val="22"/>
                <w:szCs w:val="22"/>
              </w:rPr>
              <w:t>3.2. La proposition / cadre logique comprend-elle des références, des objectifs et des sources de vérification crédibles ? Si non, une étude de référence est-elle prévue (et l'étude est-elle budgétisée de manière appropriée dans la proposition) ?</w:t>
            </w:r>
          </w:p>
        </w:tc>
        <w:tc>
          <w:tcPr>
            <w:tcW w:w="1275" w:type="dxa"/>
          </w:tcPr>
          <w:p w14:paraId="52DABE00"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E04" w14:textId="77777777" w:rsidTr="008324D1">
        <w:tc>
          <w:tcPr>
            <w:tcW w:w="8472" w:type="dxa"/>
          </w:tcPr>
          <w:p w14:paraId="52DABE02" w14:textId="77777777" w:rsidR="00203B1E" w:rsidRPr="00521C3E" w:rsidRDefault="00203B1E" w:rsidP="005F65C2">
            <w:pPr>
              <w:spacing w:before="120" w:after="120"/>
              <w:ind w:left="340" w:hanging="340"/>
              <w:jc w:val="both"/>
              <w:rPr>
                <w:sz w:val="22"/>
                <w:szCs w:val="22"/>
              </w:rPr>
            </w:pPr>
            <w:r w:rsidRPr="00521C3E">
              <w:rPr>
                <w:noProof/>
                <w:sz w:val="22"/>
                <w:szCs w:val="22"/>
              </w:rPr>
              <w:t>3.3. La conception reflète-t-elle une analyse robuste des problèmes en jeu et des capacités des parties prenantes concernées ?</w:t>
            </w:r>
          </w:p>
        </w:tc>
        <w:tc>
          <w:tcPr>
            <w:tcW w:w="1275" w:type="dxa"/>
          </w:tcPr>
          <w:p w14:paraId="52DABE03"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E07" w14:textId="77777777" w:rsidTr="008324D1">
        <w:tc>
          <w:tcPr>
            <w:tcW w:w="8472" w:type="dxa"/>
            <w:shd w:val="pct10" w:color="auto" w:fill="FFFFFF"/>
            <w:vAlign w:val="center"/>
          </w:tcPr>
          <w:p w14:paraId="52DABE05" w14:textId="77777777" w:rsidR="00203B1E" w:rsidRPr="00521C3E" w:rsidRDefault="00203B1E" w:rsidP="005F65C2">
            <w:pPr>
              <w:jc w:val="both"/>
              <w:rPr>
                <w:sz w:val="22"/>
                <w:szCs w:val="22"/>
                <w:lang w:val="fr-BE"/>
              </w:rPr>
            </w:pPr>
            <w:r w:rsidRPr="00521C3E">
              <w:rPr>
                <w:sz w:val="22"/>
                <w:szCs w:val="22"/>
              </w:rPr>
              <w:br w:type="page"/>
            </w:r>
            <w:r w:rsidRPr="00521C3E">
              <w:rPr>
                <w:b/>
                <w:sz w:val="22"/>
                <w:szCs w:val="22"/>
                <w:lang w:val="fr-BE"/>
              </w:rPr>
              <w:t xml:space="preserve">4. </w:t>
            </w:r>
            <w:r w:rsidRPr="00521C3E">
              <w:rPr>
                <w:b/>
                <w:noProof/>
                <w:sz w:val="22"/>
                <w:szCs w:val="22"/>
                <w:lang w:val="fr-BE"/>
              </w:rPr>
              <w:t>Approche de mise en œuvre</w:t>
            </w:r>
          </w:p>
        </w:tc>
        <w:tc>
          <w:tcPr>
            <w:tcW w:w="1275" w:type="dxa"/>
            <w:shd w:val="pct10" w:color="auto" w:fill="FFFFFF"/>
            <w:vAlign w:val="center"/>
          </w:tcPr>
          <w:p w14:paraId="52DABE06" w14:textId="77777777" w:rsidR="00203B1E" w:rsidRPr="00521C3E" w:rsidRDefault="00203B1E" w:rsidP="005F65C2">
            <w:pPr>
              <w:spacing w:before="120" w:after="120"/>
              <w:jc w:val="both"/>
              <w:rPr>
                <w:b/>
                <w:sz w:val="22"/>
                <w:szCs w:val="22"/>
              </w:rPr>
            </w:pPr>
            <w:r w:rsidRPr="00521C3E">
              <w:rPr>
                <w:b/>
                <w:noProof/>
                <w:sz w:val="22"/>
                <w:szCs w:val="22"/>
              </w:rPr>
              <w:t>15</w:t>
            </w:r>
          </w:p>
        </w:tc>
      </w:tr>
      <w:tr w:rsidR="00203B1E" w:rsidRPr="00521C3E" w14:paraId="52DABE0A" w14:textId="77777777" w:rsidTr="008324D1">
        <w:tc>
          <w:tcPr>
            <w:tcW w:w="8472" w:type="dxa"/>
          </w:tcPr>
          <w:p w14:paraId="52DABE08" w14:textId="77777777" w:rsidR="00203B1E" w:rsidRPr="00521C3E" w:rsidRDefault="00203B1E" w:rsidP="005F65C2">
            <w:pPr>
              <w:spacing w:before="120" w:after="120"/>
              <w:ind w:left="340" w:hanging="340"/>
              <w:jc w:val="both"/>
              <w:rPr>
                <w:sz w:val="22"/>
                <w:szCs w:val="22"/>
              </w:rPr>
            </w:pPr>
            <w:r w:rsidRPr="00521C3E">
              <w:rPr>
                <w:noProof/>
                <w:sz w:val="22"/>
                <w:szCs w:val="22"/>
              </w:rPr>
              <w:t>4.1. Le plan d'action pour la mise en œuvre de l'action est-il clair et réalisable ? La chronologie est-elle réaliste ?</w:t>
            </w:r>
          </w:p>
        </w:tc>
        <w:tc>
          <w:tcPr>
            <w:tcW w:w="1275" w:type="dxa"/>
          </w:tcPr>
          <w:p w14:paraId="52DABE09"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E0D" w14:textId="77777777" w:rsidTr="008324D1">
        <w:tc>
          <w:tcPr>
            <w:tcW w:w="8472" w:type="dxa"/>
          </w:tcPr>
          <w:p w14:paraId="52DABE0B" w14:textId="77777777" w:rsidR="00203B1E" w:rsidRPr="00521C3E" w:rsidRDefault="00203B1E" w:rsidP="005F65C2">
            <w:pPr>
              <w:spacing w:before="120" w:after="120"/>
              <w:ind w:left="340" w:hanging="340"/>
              <w:jc w:val="both"/>
              <w:rPr>
                <w:sz w:val="22"/>
                <w:szCs w:val="22"/>
              </w:rPr>
            </w:pPr>
            <w:r w:rsidRPr="00521C3E">
              <w:rPr>
                <w:noProof/>
                <w:sz w:val="22"/>
                <w:szCs w:val="22"/>
              </w:rPr>
              <w:t>4.2. La proposition comprend-elle un système de suivi efficace et efficient ? Une évaluation est-elle prévue (avant, pendant ou / et à la fin de la mise en œuvre) ?</w:t>
            </w:r>
          </w:p>
        </w:tc>
        <w:tc>
          <w:tcPr>
            <w:tcW w:w="1275" w:type="dxa"/>
          </w:tcPr>
          <w:p w14:paraId="52DABE0C"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E10" w14:textId="77777777" w:rsidTr="008324D1">
        <w:tc>
          <w:tcPr>
            <w:tcW w:w="8472" w:type="dxa"/>
          </w:tcPr>
          <w:p w14:paraId="52DABE0E" w14:textId="77777777" w:rsidR="00203B1E" w:rsidRPr="00521C3E" w:rsidRDefault="00203B1E" w:rsidP="005F65C2">
            <w:pPr>
              <w:spacing w:before="120" w:after="120"/>
              <w:ind w:left="340" w:hanging="340"/>
              <w:jc w:val="both"/>
              <w:rPr>
                <w:sz w:val="22"/>
                <w:szCs w:val="22"/>
              </w:rPr>
            </w:pPr>
            <w:r w:rsidRPr="00521C3E">
              <w:rPr>
                <w:noProof/>
                <w:sz w:val="22"/>
                <w:szCs w:val="22"/>
              </w:rPr>
              <w:t>4.3. Le niveau d’implication et de participation à l'action du/des codemandeur(s) et de l'/des entité(s) affiliée(s) est-il satisfaisant ?</w:t>
            </w:r>
          </w:p>
        </w:tc>
        <w:tc>
          <w:tcPr>
            <w:tcW w:w="1275" w:type="dxa"/>
          </w:tcPr>
          <w:p w14:paraId="52DABE0F"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E13" w14:textId="77777777" w:rsidTr="008324D1">
        <w:tc>
          <w:tcPr>
            <w:tcW w:w="8472" w:type="dxa"/>
            <w:shd w:val="pct10" w:color="auto" w:fill="FFFFFF"/>
            <w:vAlign w:val="center"/>
          </w:tcPr>
          <w:p w14:paraId="52DABE11" w14:textId="77777777" w:rsidR="00203B1E" w:rsidRPr="00521C3E" w:rsidRDefault="00203B1E" w:rsidP="005F65C2">
            <w:pPr>
              <w:jc w:val="both"/>
              <w:rPr>
                <w:sz w:val="22"/>
                <w:szCs w:val="22"/>
                <w:lang w:val="en-US"/>
              </w:rPr>
            </w:pPr>
            <w:r w:rsidRPr="00521C3E">
              <w:rPr>
                <w:sz w:val="22"/>
                <w:szCs w:val="22"/>
              </w:rPr>
              <w:br w:type="page"/>
            </w:r>
            <w:r w:rsidRPr="00521C3E">
              <w:rPr>
                <w:b/>
                <w:sz w:val="22"/>
                <w:szCs w:val="22"/>
                <w:lang w:val="en-US"/>
              </w:rPr>
              <w:t xml:space="preserve">5. </w:t>
            </w:r>
            <w:r w:rsidRPr="00521C3E">
              <w:rPr>
                <w:b/>
                <w:noProof/>
                <w:sz w:val="22"/>
                <w:szCs w:val="22"/>
                <w:lang w:val="en-US"/>
              </w:rPr>
              <w:t>Durabilité de l'action</w:t>
            </w:r>
          </w:p>
        </w:tc>
        <w:tc>
          <w:tcPr>
            <w:tcW w:w="1275" w:type="dxa"/>
            <w:shd w:val="pct10" w:color="auto" w:fill="FFFFFF"/>
            <w:vAlign w:val="center"/>
          </w:tcPr>
          <w:p w14:paraId="52DABE12" w14:textId="77777777" w:rsidR="00203B1E" w:rsidRPr="00521C3E" w:rsidRDefault="00203B1E" w:rsidP="005F65C2">
            <w:pPr>
              <w:spacing w:before="120" w:after="120"/>
              <w:jc w:val="both"/>
              <w:rPr>
                <w:b/>
                <w:sz w:val="22"/>
                <w:szCs w:val="22"/>
              </w:rPr>
            </w:pPr>
            <w:r w:rsidRPr="00521C3E">
              <w:rPr>
                <w:b/>
                <w:noProof/>
                <w:sz w:val="22"/>
                <w:szCs w:val="22"/>
              </w:rPr>
              <w:t>15</w:t>
            </w:r>
          </w:p>
        </w:tc>
      </w:tr>
      <w:tr w:rsidR="00203B1E" w:rsidRPr="00521C3E" w14:paraId="52DABE16" w14:textId="77777777" w:rsidTr="008324D1">
        <w:tc>
          <w:tcPr>
            <w:tcW w:w="8472" w:type="dxa"/>
          </w:tcPr>
          <w:p w14:paraId="52DABE14" w14:textId="77777777" w:rsidR="00203B1E" w:rsidRPr="00521C3E" w:rsidRDefault="00203B1E" w:rsidP="005F65C2">
            <w:pPr>
              <w:spacing w:before="120" w:after="120"/>
              <w:ind w:left="340" w:hanging="340"/>
              <w:jc w:val="both"/>
              <w:rPr>
                <w:sz w:val="22"/>
                <w:szCs w:val="22"/>
              </w:rPr>
            </w:pPr>
            <w:r w:rsidRPr="00521C3E">
              <w:rPr>
                <w:noProof/>
                <w:sz w:val="22"/>
                <w:szCs w:val="22"/>
              </w:rPr>
              <w:t xml:space="preserve">5.1. L’action est-elle susceptible d’avoir un impact tangible sur les groupes cibles ? </w:t>
            </w:r>
          </w:p>
        </w:tc>
        <w:tc>
          <w:tcPr>
            <w:tcW w:w="1275" w:type="dxa"/>
          </w:tcPr>
          <w:p w14:paraId="52DABE15"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E19" w14:textId="77777777" w:rsidTr="008324D1">
        <w:tc>
          <w:tcPr>
            <w:tcW w:w="8472" w:type="dxa"/>
          </w:tcPr>
          <w:p w14:paraId="52DABE17" w14:textId="77777777" w:rsidR="00203B1E" w:rsidRPr="00521C3E" w:rsidRDefault="00203B1E" w:rsidP="005F65C2">
            <w:pPr>
              <w:spacing w:before="120" w:after="120"/>
              <w:ind w:left="340" w:hanging="340"/>
              <w:jc w:val="both"/>
              <w:rPr>
                <w:sz w:val="22"/>
                <w:szCs w:val="22"/>
              </w:rPr>
            </w:pPr>
            <w:r w:rsidRPr="00521C3E">
              <w:rPr>
                <w:noProof/>
                <w:sz w:val="22"/>
                <w:szCs w:val="22"/>
              </w:rPr>
              <w:t>5.2. L'action est-elle susceptible d'avoir des effets multiplicateurs, y compris la possibilité de réplication, la capitalisation de la vulgarisation sur l'expérience et le partage des connaissances ?</w:t>
            </w:r>
          </w:p>
        </w:tc>
        <w:tc>
          <w:tcPr>
            <w:tcW w:w="1275" w:type="dxa"/>
          </w:tcPr>
          <w:p w14:paraId="52DABE18"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E1C" w14:textId="77777777" w:rsidTr="008324D1">
        <w:tc>
          <w:tcPr>
            <w:tcW w:w="8472" w:type="dxa"/>
          </w:tcPr>
          <w:p w14:paraId="52DABE1A" w14:textId="77777777" w:rsidR="00203B1E" w:rsidRPr="00521C3E" w:rsidRDefault="00203B1E" w:rsidP="005F65C2">
            <w:pPr>
              <w:spacing w:before="120" w:after="120"/>
              <w:ind w:left="340" w:hanging="340"/>
              <w:jc w:val="both"/>
              <w:rPr>
                <w:sz w:val="22"/>
                <w:szCs w:val="22"/>
              </w:rPr>
            </w:pPr>
            <w:r w:rsidRPr="00521C3E">
              <w:rPr>
                <w:noProof/>
                <w:sz w:val="22"/>
                <w:szCs w:val="22"/>
              </w:rPr>
              <w:t xml:space="preserve">5.3. Les résultats attendus de l'action proposée sont-ils durables ?- Financièrement (par exemple, financement des activités de suivi, sources de revenus pour couvrir tous les coûts d'exploitation et de maintenance futurs)- Institutionnellement (les structures permettront-elles de pérenniser les résultats de l'action à la fin de l'action? Y aura-t-il «appropriation» </w:t>
            </w:r>
            <w:r w:rsidRPr="00521C3E">
              <w:rPr>
                <w:noProof/>
                <w:sz w:val="22"/>
                <w:szCs w:val="22"/>
              </w:rPr>
              <w:lastRenderedPageBreak/>
              <w:t>locale des résultats de l'action ?)- Au niveau politique (le cas échéant) (quel sera l'impact structurel de l'action - par exemple, législation améliorée, codes de conduite, méthodes)- Environnementalement (si applicable) (l'action aura-t-elle un impact négatif / positif sur l'environnement ?)</w:t>
            </w:r>
          </w:p>
        </w:tc>
        <w:tc>
          <w:tcPr>
            <w:tcW w:w="1275" w:type="dxa"/>
          </w:tcPr>
          <w:p w14:paraId="52DABE1B" w14:textId="77777777" w:rsidR="00203B1E" w:rsidRPr="00521C3E" w:rsidRDefault="00203B1E" w:rsidP="005F65C2">
            <w:pPr>
              <w:spacing w:before="120" w:after="120"/>
              <w:jc w:val="both"/>
              <w:rPr>
                <w:sz w:val="22"/>
                <w:szCs w:val="22"/>
              </w:rPr>
            </w:pPr>
            <w:r w:rsidRPr="00521C3E">
              <w:rPr>
                <w:noProof/>
                <w:sz w:val="22"/>
                <w:szCs w:val="22"/>
              </w:rPr>
              <w:lastRenderedPageBreak/>
              <w:t>5</w:t>
            </w:r>
          </w:p>
        </w:tc>
      </w:tr>
      <w:tr w:rsidR="00203B1E" w:rsidRPr="00521C3E" w14:paraId="52DABE1F" w14:textId="77777777" w:rsidTr="008324D1">
        <w:tc>
          <w:tcPr>
            <w:tcW w:w="8472" w:type="dxa"/>
            <w:shd w:val="clear" w:color="auto" w:fill="E5E5E5"/>
            <w:vAlign w:val="center"/>
          </w:tcPr>
          <w:p w14:paraId="52DABE1D" w14:textId="77777777" w:rsidR="00203B1E" w:rsidRPr="00521C3E" w:rsidRDefault="00203B1E" w:rsidP="005F65C2">
            <w:pPr>
              <w:jc w:val="both"/>
              <w:rPr>
                <w:sz w:val="22"/>
                <w:szCs w:val="22"/>
                <w:lang w:val="fr-BE"/>
              </w:rPr>
            </w:pPr>
            <w:r w:rsidRPr="00521C3E">
              <w:rPr>
                <w:sz w:val="22"/>
                <w:szCs w:val="22"/>
              </w:rPr>
              <w:br w:type="page"/>
            </w:r>
            <w:r w:rsidRPr="00521C3E">
              <w:rPr>
                <w:b/>
                <w:sz w:val="22"/>
                <w:szCs w:val="22"/>
                <w:lang w:val="fr-BE"/>
              </w:rPr>
              <w:t xml:space="preserve">6. </w:t>
            </w:r>
            <w:r w:rsidRPr="00521C3E">
              <w:rPr>
                <w:b/>
                <w:noProof/>
                <w:sz w:val="22"/>
                <w:szCs w:val="22"/>
                <w:lang w:val="fr-BE"/>
              </w:rPr>
              <w:t>Budget et rapport coût-efficacité de l'action</w:t>
            </w:r>
          </w:p>
        </w:tc>
        <w:tc>
          <w:tcPr>
            <w:tcW w:w="1275" w:type="dxa"/>
            <w:shd w:val="clear" w:color="auto" w:fill="E5E5E5"/>
            <w:vAlign w:val="center"/>
          </w:tcPr>
          <w:p w14:paraId="52DABE1E" w14:textId="77777777" w:rsidR="00203B1E" w:rsidRPr="00521C3E" w:rsidRDefault="00203B1E" w:rsidP="005F65C2">
            <w:pPr>
              <w:spacing w:before="120" w:after="120"/>
              <w:jc w:val="both"/>
              <w:rPr>
                <w:b/>
                <w:sz w:val="22"/>
                <w:szCs w:val="22"/>
              </w:rPr>
            </w:pPr>
            <w:r w:rsidRPr="00521C3E">
              <w:rPr>
                <w:b/>
                <w:noProof/>
                <w:sz w:val="22"/>
                <w:szCs w:val="22"/>
              </w:rPr>
              <w:t>15</w:t>
            </w:r>
          </w:p>
        </w:tc>
      </w:tr>
      <w:tr w:rsidR="00203B1E" w:rsidRPr="00521C3E" w14:paraId="52DABE22" w14:textId="77777777" w:rsidTr="008324D1">
        <w:tc>
          <w:tcPr>
            <w:tcW w:w="8472" w:type="dxa"/>
          </w:tcPr>
          <w:p w14:paraId="52DABE20" w14:textId="77777777" w:rsidR="00203B1E" w:rsidRPr="00521C3E" w:rsidRDefault="00203B1E" w:rsidP="005F65C2">
            <w:pPr>
              <w:spacing w:before="120" w:after="120"/>
              <w:ind w:left="340" w:hanging="340"/>
              <w:jc w:val="both"/>
              <w:rPr>
                <w:sz w:val="22"/>
                <w:szCs w:val="22"/>
              </w:rPr>
            </w:pPr>
            <w:r w:rsidRPr="00521C3E">
              <w:rPr>
                <w:noProof/>
                <w:sz w:val="22"/>
                <w:szCs w:val="22"/>
              </w:rPr>
              <w:t>6.1. Les activités sont-elles convenablement reflétées dans le budget ?</w:t>
            </w:r>
          </w:p>
        </w:tc>
        <w:tc>
          <w:tcPr>
            <w:tcW w:w="1275" w:type="dxa"/>
          </w:tcPr>
          <w:p w14:paraId="52DABE21" w14:textId="77777777" w:rsidR="00203B1E" w:rsidRPr="00521C3E" w:rsidRDefault="00203B1E" w:rsidP="005F65C2">
            <w:pPr>
              <w:spacing w:before="120" w:after="120"/>
              <w:jc w:val="both"/>
              <w:rPr>
                <w:sz w:val="22"/>
                <w:szCs w:val="22"/>
              </w:rPr>
            </w:pPr>
            <w:r w:rsidRPr="00521C3E">
              <w:rPr>
                <w:noProof/>
                <w:sz w:val="22"/>
                <w:szCs w:val="22"/>
              </w:rPr>
              <w:t>5</w:t>
            </w:r>
          </w:p>
        </w:tc>
      </w:tr>
      <w:tr w:rsidR="00203B1E" w:rsidRPr="00521C3E" w14:paraId="52DABE25" w14:textId="77777777" w:rsidTr="008324D1">
        <w:tc>
          <w:tcPr>
            <w:tcW w:w="8472" w:type="dxa"/>
          </w:tcPr>
          <w:p w14:paraId="52DABE23" w14:textId="77777777" w:rsidR="00203B1E" w:rsidRPr="00521C3E" w:rsidRDefault="00203B1E" w:rsidP="005F65C2">
            <w:pPr>
              <w:spacing w:before="120" w:after="120"/>
              <w:ind w:left="340" w:hanging="340"/>
              <w:jc w:val="both"/>
              <w:rPr>
                <w:sz w:val="22"/>
                <w:szCs w:val="22"/>
              </w:rPr>
            </w:pPr>
            <w:r w:rsidRPr="00521C3E">
              <w:rPr>
                <w:noProof/>
                <w:sz w:val="22"/>
                <w:szCs w:val="22"/>
              </w:rPr>
              <w:t>6.2. Le ratio entre les coûts estimés et les résultats escomptés est-il satisfaisant ?</w:t>
            </w:r>
          </w:p>
        </w:tc>
        <w:tc>
          <w:tcPr>
            <w:tcW w:w="1275" w:type="dxa"/>
          </w:tcPr>
          <w:p w14:paraId="52DABE24" w14:textId="77777777" w:rsidR="00203B1E" w:rsidRPr="00521C3E" w:rsidRDefault="00203B1E" w:rsidP="005F65C2">
            <w:pPr>
              <w:spacing w:before="120" w:after="120"/>
              <w:jc w:val="both"/>
              <w:rPr>
                <w:sz w:val="22"/>
                <w:szCs w:val="22"/>
              </w:rPr>
            </w:pPr>
            <w:r w:rsidRPr="00521C3E">
              <w:rPr>
                <w:noProof/>
                <w:sz w:val="22"/>
                <w:szCs w:val="22"/>
              </w:rPr>
              <w:t>5x2**</w:t>
            </w:r>
          </w:p>
        </w:tc>
      </w:tr>
      <w:tr w:rsidR="00203B1E" w:rsidRPr="00521C3E" w14:paraId="52DABE28" w14:textId="77777777" w:rsidTr="008324D1">
        <w:tc>
          <w:tcPr>
            <w:tcW w:w="8472" w:type="dxa"/>
            <w:shd w:val="pct10" w:color="auto" w:fill="FFFFFF"/>
            <w:vAlign w:val="center"/>
          </w:tcPr>
          <w:p w14:paraId="52DABE26" w14:textId="77777777" w:rsidR="00203B1E" w:rsidRPr="00521C3E" w:rsidRDefault="00203B1E" w:rsidP="005F65C2">
            <w:pPr>
              <w:jc w:val="both"/>
              <w:rPr>
                <w:b/>
                <w:sz w:val="22"/>
                <w:szCs w:val="22"/>
              </w:rPr>
            </w:pPr>
            <w:r w:rsidRPr="00521C3E">
              <w:rPr>
                <w:b/>
                <w:sz w:val="22"/>
                <w:szCs w:val="22"/>
              </w:rPr>
              <w:t>Note totale maximale</w:t>
            </w:r>
          </w:p>
        </w:tc>
        <w:tc>
          <w:tcPr>
            <w:tcW w:w="1275" w:type="dxa"/>
            <w:shd w:val="pct10" w:color="auto" w:fill="FFFFFF"/>
            <w:vAlign w:val="center"/>
          </w:tcPr>
          <w:p w14:paraId="52DABE27" w14:textId="77777777" w:rsidR="00203B1E" w:rsidRPr="00521C3E" w:rsidRDefault="00203B1E" w:rsidP="005F65C2">
            <w:pPr>
              <w:keepNext/>
              <w:spacing w:before="120" w:after="120"/>
              <w:jc w:val="both"/>
              <w:rPr>
                <w:b/>
                <w:sz w:val="22"/>
                <w:szCs w:val="22"/>
              </w:rPr>
            </w:pPr>
            <w:r w:rsidRPr="00521C3E">
              <w:rPr>
                <w:b/>
                <w:noProof/>
                <w:sz w:val="22"/>
                <w:szCs w:val="22"/>
              </w:rPr>
              <w:t>100</w:t>
            </w:r>
          </w:p>
        </w:tc>
      </w:tr>
    </w:tbl>
    <w:p w14:paraId="52DABE29" w14:textId="77777777" w:rsidR="00D34F2F" w:rsidRPr="00521C3E" w:rsidRDefault="001D4A00" w:rsidP="005F65C2">
      <w:pPr>
        <w:spacing w:line="1" w:lineRule="exact"/>
        <w:jc w:val="both"/>
        <w:rPr>
          <w:sz w:val="22"/>
          <w:szCs w:val="22"/>
        </w:rPr>
      </w:pPr>
      <w:r w:rsidRPr="00521C3E">
        <w:rPr>
          <w:sz w:val="22"/>
          <w:szCs w:val="22"/>
        </w:rPr>
        <w:br w:type="page"/>
      </w:r>
    </w:p>
    <w:p w14:paraId="52DABE2A" w14:textId="77777777" w:rsidR="00D34F2F" w:rsidRPr="00521C3E" w:rsidRDefault="001D4A00" w:rsidP="005F65C2">
      <w:pPr>
        <w:pStyle w:val="Tablecaption10"/>
        <w:ind w:left="101"/>
        <w:jc w:val="both"/>
        <w:rPr>
          <w:sz w:val="22"/>
          <w:szCs w:val="22"/>
        </w:rPr>
      </w:pPr>
      <w:r w:rsidRPr="00521C3E">
        <w:rPr>
          <w:rStyle w:val="Tablecaption1"/>
          <w:b/>
          <w:bCs/>
          <w:sz w:val="22"/>
          <w:szCs w:val="22"/>
          <w:lang w:val="bg-BG" w:eastAsia="bg-BG" w:bidi="bg-BG"/>
        </w:rPr>
        <w:lastRenderedPageBreak/>
        <w:t xml:space="preserve">**: </w:t>
      </w:r>
      <w:r w:rsidRPr="00521C3E">
        <w:rPr>
          <w:rStyle w:val="Tablecaption1"/>
          <w:b/>
          <w:bCs/>
          <w:sz w:val="22"/>
          <w:szCs w:val="22"/>
        </w:rPr>
        <w:t xml:space="preserve">cette note est </w:t>
      </w:r>
      <w:r w:rsidRPr="00521C3E">
        <w:rPr>
          <w:rStyle w:val="Tablecaption1"/>
          <w:b/>
          <w:bCs/>
          <w:sz w:val="22"/>
          <w:szCs w:val="22"/>
          <w:lang w:val="cs-CZ" w:eastAsia="cs-CZ" w:bidi="cs-CZ"/>
        </w:rPr>
        <w:t xml:space="preserve">multipliée </w:t>
      </w:r>
      <w:r w:rsidRPr="00521C3E">
        <w:rPr>
          <w:rStyle w:val="Tablecaption1"/>
          <w:b/>
          <w:bCs/>
          <w:sz w:val="22"/>
          <w:szCs w:val="22"/>
        </w:rPr>
        <w:t xml:space="preserve">par </w:t>
      </w:r>
      <w:r w:rsidRPr="00521C3E">
        <w:rPr>
          <w:rStyle w:val="Tablecaption1"/>
          <w:b/>
          <w:bCs/>
          <w:sz w:val="22"/>
          <w:szCs w:val="22"/>
          <w:lang w:val="bg-BG" w:eastAsia="bg-BG" w:bidi="bg-BG"/>
        </w:rPr>
        <w:t xml:space="preserve">2 </w:t>
      </w:r>
      <w:r w:rsidRPr="00521C3E">
        <w:rPr>
          <w:rStyle w:val="Tablecaption1"/>
          <w:b/>
          <w:bCs/>
          <w:sz w:val="22"/>
          <w:szCs w:val="22"/>
        </w:rPr>
        <w:t>en raison de son importance.</w:t>
      </w:r>
    </w:p>
    <w:p w14:paraId="52DABE2B" w14:textId="77777777" w:rsidR="00D34F2F" w:rsidRPr="00521C3E" w:rsidRDefault="00D34F2F" w:rsidP="005F65C2">
      <w:pPr>
        <w:spacing w:after="179" w:line="1" w:lineRule="exact"/>
        <w:jc w:val="both"/>
        <w:rPr>
          <w:sz w:val="22"/>
          <w:szCs w:val="22"/>
        </w:rPr>
      </w:pPr>
    </w:p>
    <w:p w14:paraId="52DABE2C" w14:textId="77777777" w:rsidR="00D34F2F" w:rsidRPr="00521C3E" w:rsidRDefault="001D4A00" w:rsidP="005F65C2">
      <w:pPr>
        <w:pStyle w:val="Bodytext10"/>
        <w:jc w:val="both"/>
      </w:pPr>
      <w:r w:rsidRPr="00521C3E">
        <w:rPr>
          <w:rStyle w:val="Bodytext1"/>
        </w:rPr>
        <w:t xml:space="preserve">Si la note totale pour la section </w:t>
      </w:r>
      <w:r w:rsidRPr="00521C3E">
        <w:rPr>
          <w:rStyle w:val="Bodytext1"/>
          <w:lang w:val="bg-BG" w:eastAsia="bg-BG" w:bidi="bg-BG"/>
        </w:rPr>
        <w:t xml:space="preserve">1 </w:t>
      </w:r>
      <w:r w:rsidRPr="00521C3E">
        <w:rPr>
          <w:rStyle w:val="Bodytext1"/>
          <w:lang w:val="cs-CZ" w:eastAsia="cs-CZ" w:bidi="cs-CZ"/>
        </w:rPr>
        <w:t xml:space="preserve">(Capacité </w:t>
      </w:r>
      <w:r w:rsidRPr="00521C3E">
        <w:rPr>
          <w:rStyle w:val="Bodytext1"/>
          <w:lang w:val="nl-NL" w:eastAsia="nl-NL" w:bidi="nl-NL"/>
        </w:rPr>
        <w:t xml:space="preserve">financière </w:t>
      </w:r>
      <w:r w:rsidRPr="00521C3E">
        <w:rPr>
          <w:rStyle w:val="Bodytext1"/>
        </w:rPr>
        <w:t xml:space="preserve">et </w:t>
      </w:r>
      <w:r w:rsidRPr="00521C3E">
        <w:rPr>
          <w:rStyle w:val="Bodytext1"/>
          <w:lang w:val="cs-CZ" w:eastAsia="cs-CZ" w:bidi="cs-CZ"/>
        </w:rPr>
        <w:t xml:space="preserve">opérationnelle) </w:t>
      </w:r>
      <w:r w:rsidRPr="00521C3E">
        <w:rPr>
          <w:rStyle w:val="Bodytext1"/>
        </w:rPr>
        <w:t xml:space="preserve">est </w:t>
      </w:r>
      <w:r w:rsidRPr="00521C3E">
        <w:rPr>
          <w:rStyle w:val="Bodytext1"/>
          <w:lang w:val="cs-CZ" w:eastAsia="cs-CZ" w:bidi="cs-CZ"/>
        </w:rPr>
        <w:t xml:space="preserve">inférieure </w:t>
      </w:r>
      <w:r w:rsidRPr="00521C3E">
        <w:rPr>
          <w:rStyle w:val="Bodytext1"/>
          <w:lang w:val="fr-FR" w:eastAsia="fr-FR" w:bidi="fr-FR"/>
        </w:rPr>
        <w:t xml:space="preserve">à </w:t>
      </w:r>
      <w:r w:rsidRPr="00521C3E">
        <w:rPr>
          <w:rStyle w:val="Bodytext1"/>
          <w:lang w:val="bg-BG" w:eastAsia="bg-BG" w:bidi="bg-BG"/>
        </w:rPr>
        <w:t xml:space="preserve">12, </w:t>
      </w:r>
      <w:r w:rsidRPr="00521C3E">
        <w:rPr>
          <w:rStyle w:val="Bodytext1"/>
        </w:rPr>
        <w:t xml:space="preserve">la demande est </w:t>
      </w:r>
      <w:r w:rsidRPr="00521C3E">
        <w:rPr>
          <w:rStyle w:val="Bodytext1"/>
          <w:lang w:val="cs-CZ" w:eastAsia="cs-CZ" w:bidi="cs-CZ"/>
        </w:rPr>
        <w:t xml:space="preserve">rejetée. </w:t>
      </w:r>
      <w:r w:rsidRPr="00521C3E">
        <w:rPr>
          <w:rStyle w:val="Bodytext1"/>
        </w:rPr>
        <w:t xml:space="preserve">De </w:t>
      </w:r>
      <w:r w:rsidRPr="00521C3E">
        <w:rPr>
          <w:rStyle w:val="Bodytext1"/>
          <w:lang w:val="nl-NL" w:eastAsia="nl-NL" w:bidi="nl-NL"/>
        </w:rPr>
        <w:t xml:space="preserve">même, </w:t>
      </w:r>
      <w:r w:rsidRPr="00521C3E">
        <w:rPr>
          <w:rStyle w:val="Bodytext1"/>
        </w:rPr>
        <w:t xml:space="preserve">la demande est </w:t>
      </w:r>
      <w:r w:rsidRPr="00521C3E">
        <w:rPr>
          <w:rStyle w:val="Bodytext1"/>
          <w:lang w:val="cs-CZ" w:eastAsia="cs-CZ" w:bidi="cs-CZ"/>
        </w:rPr>
        <w:t xml:space="preserve">rejetée </w:t>
      </w:r>
      <w:r w:rsidRPr="00521C3E">
        <w:rPr>
          <w:rStyle w:val="Bodytext1"/>
        </w:rPr>
        <w:t xml:space="preserve">si au moins une des sous-sections de la section </w:t>
      </w:r>
      <w:r w:rsidRPr="00521C3E">
        <w:rPr>
          <w:rStyle w:val="Bodytext1"/>
          <w:lang w:val="bg-BG" w:eastAsia="bg-BG" w:bidi="bg-BG"/>
        </w:rPr>
        <w:t xml:space="preserve">1 </w:t>
      </w:r>
      <w:r w:rsidRPr="00521C3E">
        <w:rPr>
          <w:rStyle w:val="Bodytext1"/>
          <w:lang w:val="fr-FR" w:eastAsia="fr-FR" w:bidi="fr-FR"/>
        </w:rPr>
        <w:t xml:space="preserve">reçoit </w:t>
      </w:r>
      <w:r w:rsidRPr="00521C3E">
        <w:rPr>
          <w:rStyle w:val="Bodytext1"/>
        </w:rPr>
        <w:t xml:space="preserve">la note de </w:t>
      </w:r>
      <w:r w:rsidRPr="00521C3E">
        <w:rPr>
          <w:rStyle w:val="Bodytext1"/>
          <w:lang w:val="bg-BG" w:eastAsia="bg-BG" w:bidi="bg-BG"/>
        </w:rPr>
        <w:t>1.</w:t>
      </w:r>
    </w:p>
    <w:p w14:paraId="52DABE2D" w14:textId="77777777" w:rsidR="00D34F2F" w:rsidRPr="00521C3E" w:rsidRDefault="001D4A00" w:rsidP="005F65C2">
      <w:pPr>
        <w:pStyle w:val="Bodytext10"/>
        <w:jc w:val="both"/>
      </w:pPr>
      <w:r w:rsidRPr="00521C3E">
        <w:rPr>
          <w:rStyle w:val="Bodytext1"/>
        </w:rPr>
        <w:t xml:space="preserve">Si le demandeur chef de file fait une demande sans codemandeurs ou </w:t>
      </w:r>
      <w:r w:rsidRPr="00521C3E">
        <w:rPr>
          <w:rStyle w:val="Bodytext1"/>
          <w:lang w:val="cs-CZ" w:eastAsia="cs-CZ" w:bidi="cs-CZ"/>
        </w:rPr>
        <w:t xml:space="preserve">entités affiliées, </w:t>
      </w:r>
      <w:r w:rsidRPr="00521C3E">
        <w:rPr>
          <w:rStyle w:val="Bodytext1"/>
        </w:rPr>
        <w:t xml:space="preserve">la note pour le point </w:t>
      </w:r>
      <w:r w:rsidRPr="00521C3E">
        <w:rPr>
          <w:rStyle w:val="Bodytext1"/>
          <w:lang w:val="bg-BG" w:eastAsia="bg-BG" w:bidi="bg-BG"/>
        </w:rPr>
        <w:t xml:space="preserve">4.3 </w:t>
      </w:r>
      <w:r w:rsidRPr="00521C3E">
        <w:rPr>
          <w:rStyle w:val="Bodytext1"/>
        </w:rPr>
        <w:t xml:space="preserve">sera de </w:t>
      </w:r>
      <w:r w:rsidRPr="00521C3E">
        <w:rPr>
          <w:rStyle w:val="Bodytext1"/>
          <w:lang w:val="bg-BG" w:eastAsia="bg-BG" w:bidi="bg-BG"/>
        </w:rPr>
        <w:t xml:space="preserve">5, </w:t>
      </w:r>
      <w:r w:rsidRPr="00521C3E">
        <w:rPr>
          <w:rStyle w:val="Bodytext1"/>
        </w:rPr>
        <w:t xml:space="preserve">sauf si la participation de codemandeurs ou </w:t>
      </w:r>
      <w:r w:rsidRPr="00521C3E">
        <w:rPr>
          <w:rStyle w:val="Bodytext1"/>
          <w:lang w:val="cs-CZ" w:eastAsia="cs-CZ" w:bidi="cs-CZ"/>
        </w:rPr>
        <w:t xml:space="preserve">d’entités affiliées </w:t>
      </w:r>
      <w:r w:rsidRPr="00521C3E">
        <w:rPr>
          <w:rStyle w:val="Bodytext1"/>
        </w:rPr>
        <w:t xml:space="preserve">est obligatoire en vertu des lignes directrices </w:t>
      </w:r>
      <w:r w:rsidRPr="00521C3E">
        <w:rPr>
          <w:rStyle w:val="Bodytext1"/>
          <w:lang w:val="fr-FR" w:eastAsia="fr-FR" w:bidi="fr-FR"/>
        </w:rPr>
        <w:t xml:space="preserve">à </w:t>
      </w:r>
      <w:r w:rsidRPr="00521C3E">
        <w:rPr>
          <w:rStyle w:val="Bodytext1"/>
        </w:rPr>
        <w:t>l’intention des demandeurs.</w:t>
      </w:r>
    </w:p>
    <w:p w14:paraId="52DABE2E" w14:textId="77777777" w:rsidR="00D34F2F" w:rsidRPr="00521C3E" w:rsidRDefault="001D4A00" w:rsidP="005F65C2">
      <w:pPr>
        <w:pStyle w:val="Bodytext10"/>
        <w:jc w:val="both"/>
      </w:pPr>
      <w:r w:rsidRPr="00521C3E">
        <w:rPr>
          <w:rStyle w:val="Bodytext1"/>
          <w:i/>
          <w:iCs/>
          <w:lang w:val="cs-CZ" w:eastAsia="cs-CZ" w:bidi="cs-CZ"/>
        </w:rPr>
        <w:t xml:space="preserve">Sélection </w:t>
      </w:r>
      <w:r w:rsidRPr="00521C3E">
        <w:rPr>
          <w:rStyle w:val="Bodytext1"/>
          <w:i/>
          <w:iCs/>
        </w:rPr>
        <w:t>provisoire</w:t>
      </w:r>
    </w:p>
    <w:p w14:paraId="52DABE2F" w14:textId="77777777" w:rsidR="00D34F2F" w:rsidRPr="00521C3E" w:rsidRDefault="001D4A00" w:rsidP="005F65C2">
      <w:pPr>
        <w:pStyle w:val="Bodytext10"/>
        <w:jc w:val="both"/>
      </w:pPr>
      <w:r w:rsidRPr="00521C3E">
        <w:rPr>
          <w:rStyle w:val="Bodytext1"/>
          <w:lang w:val="nl-NL" w:eastAsia="nl-NL" w:bidi="nl-NL"/>
        </w:rPr>
        <w:t xml:space="preserve">Après </w:t>
      </w:r>
      <w:r w:rsidRPr="00521C3E">
        <w:rPr>
          <w:rStyle w:val="Bodytext1"/>
          <w:lang w:val="cs-CZ" w:eastAsia="cs-CZ" w:bidi="cs-CZ"/>
        </w:rPr>
        <w:t xml:space="preserve">l’évaluation, </w:t>
      </w:r>
      <w:r w:rsidRPr="00521C3E">
        <w:rPr>
          <w:rStyle w:val="Bodytext1"/>
        </w:rPr>
        <w:t xml:space="preserve">les demandes seront </w:t>
      </w:r>
      <w:r w:rsidRPr="00521C3E">
        <w:rPr>
          <w:rStyle w:val="Bodytext1"/>
          <w:lang w:val="cs-CZ" w:eastAsia="cs-CZ" w:bidi="cs-CZ"/>
        </w:rPr>
        <w:t xml:space="preserve">classées </w:t>
      </w:r>
      <w:r w:rsidRPr="00521C3E">
        <w:rPr>
          <w:rStyle w:val="Bodytext1"/>
        </w:rPr>
        <w:t xml:space="preserve">en fonction de leur note. Les demandes ayant obtenu la meilleure note sont provisoirement </w:t>
      </w:r>
      <w:r w:rsidRPr="00521C3E">
        <w:rPr>
          <w:rStyle w:val="Bodytext1"/>
          <w:lang w:val="cs-CZ" w:eastAsia="cs-CZ" w:bidi="cs-CZ"/>
        </w:rPr>
        <w:t xml:space="preserve">sélectionnées </w:t>
      </w:r>
      <w:r w:rsidRPr="00521C3E">
        <w:rPr>
          <w:rStyle w:val="Bodytext1"/>
          <w:lang w:val="fr-FR" w:eastAsia="fr-FR" w:bidi="fr-FR"/>
        </w:rPr>
        <w:t xml:space="preserve">jusqu’à </w:t>
      </w:r>
      <w:r w:rsidRPr="00521C3E">
        <w:rPr>
          <w:rStyle w:val="Bodytext1"/>
          <w:lang w:val="cs-CZ" w:eastAsia="cs-CZ" w:bidi="cs-CZ"/>
        </w:rPr>
        <w:t xml:space="preserve">épuisement </w:t>
      </w:r>
      <w:r w:rsidRPr="00521C3E">
        <w:rPr>
          <w:rStyle w:val="Bodytext1"/>
        </w:rPr>
        <w:t xml:space="preserve">du budget disponible pour le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 xml:space="preserve">propositions. En outre, une liste de </w:t>
      </w:r>
      <w:r w:rsidRPr="00521C3E">
        <w:rPr>
          <w:rStyle w:val="Bodytext1"/>
          <w:lang w:val="cs-CZ" w:eastAsia="cs-CZ" w:bidi="cs-CZ"/>
        </w:rPr>
        <w:t xml:space="preserve">réserve </w:t>
      </w:r>
      <w:r w:rsidRPr="00521C3E">
        <w:rPr>
          <w:rStyle w:val="Bodytext1"/>
        </w:rPr>
        <w:t xml:space="preserve">est </w:t>
      </w:r>
      <w:r w:rsidRPr="00521C3E">
        <w:rPr>
          <w:rStyle w:val="Bodytext1"/>
          <w:lang w:val="cs-CZ" w:eastAsia="cs-CZ" w:bidi="cs-CZ"/>
        </w:rPr>
        <w:t xml:space="preserve">établie </w:t>
      </w:r>
      <w:r w:rsidRPr="00521C3E">
        <w:rPr>
          <w:rStyle w:val="Bodytext1"/>
        </w:rPr>
        <w:t xml:space="preserve">suivant les </w:t>
      </w:r>
      <w:r w:rsidRPr="00521C3E">
        <w:rPr>
          <w:rStyle w:val="Bodytext1"/>
          <w:lang w:val="nl-NL" w:eastAsia="nl-NL" w:bidi="nl-NL"/>
        </w:rPr>
        <w:t xml:space="preserve">mêmes critères. </w:t>
      </w:r>
      <w:r w:rsidRPr="00521C3E">
        <w:rPr>
          <w:rStyle w:val="Bodytext1"/>
        </w:rPr>
        <w:t xml:space="preserve">Cette liste sera </w:t>
      </w:r>
      <w:r w:rsidRPr="00521C3E">
        <w:rPr>
          <w:rStyle w:val="Bodytext1"/>
          <w:lang w:val="cs-CZ" w:eastAsia="cs-CZ" w:bidi="cs-CZ"/>
        </w:rPr>
        <w:t xml:space="preserve">utilisée </w:t>
      </w:r>
      <w:r w:rsidRPr="00521C3E">
        <w:rPr>
          <w:rStyle w:val="Bodytext1"/>
        </w:rPr>
        <w:t xml:space="preserve">si d’autres fonds deviennent disponibles pendant sa </w:t>
      </w:r>
      <w:r w:rsidRPr="00521C3E">
        <w:rPr>
          <w:rStyle w:val="Bodytext1"/>
          <w:lang w:val="cs-CZ" w:eastAsia="cs-CZ" w:bidi="cs-CZ"/>
        </w:rPr>
        <w:t xml:space="preserve">période </w:t>
      </w:r>
      <w:r w:rsidRPr="00521C3E">
        <w:rPr>
          <w:rStyle w:val="Bodytext1"/>
        </w:rPr>
        <w:t xml:space="preserve">de </w:t>
      </w:r>
      <w:r w:rsidRPr="00521C3E">
        <w:rPr>
          <w:rStyle w:val="Bodytext1"/>
          <w:lang w:val="cs-CZ" w:eastAsia="cs-CZ" w:bidi="cs-CZ"/>
        </w:rPr>
        <w:t>validité.</w:t>
      </w:r>
    </w:p>
    <w:p w14:paraId="52DABE30" w14:textId="77777777" w:rsidR="00D34F2F" w:rsidRPr="00521C3E" w:rsidRDefault="001D4A00" w:rsidP="00B201E9">
      <w:pPr>
        <w:pStyle w:val="Bodytext10"/>
        <w:numPr>
          <w:ilvl w:val="0"/>
          <w:numId w:val="26"/>
        </w:numPr>
        <w:tabs>
          <w:tab w:val="left" w:pos="422"/>
          <w:tab w:val="left" w:pos="2146"/>
        </w:tabs>
        <w:spacing w:after="0" w:line="221" w:lineRule="auto"/>
        <w:jc w:val="both"/>
      </w:pPr>
      <w:r w:rsidRPr="00521C3E">
        <w:rPr>
          <w:rStyle w:val="Bodytext1"/>
          <w:b/>
          <w:bCs/>
          <w:lang w:val="cs-CZ" w:eastAsia="cs-CZ" w:bidi="cs-CZ"/>
        </w:rPr>
        <w:t xml:space="preserve">ÉTAPE </w:t>
      </w:r>
      <w:r w:rsidRPr="00521C3E">
        <w:rPr>
          <w:rStyle w:val="Bodytext1"/>
          <w:b/>
          <w:bCs/>
          <w:lang w:val="bg-BG" w:eastAsia="bg-BG" w:bidi="bg-BG"/>
        </w:rPr>
        <w:t>3:</w:t>
      </w:r>
      <w:r w:rsidRPr="00521C3E">
        <w:rPr>
          <w:rStyle w:val="Bodytext1"/>
          <w:b/>
          <w:bCs/>
          <w:lang w:val="bg-BG" w:eastAsia="bg-BG" w:bidi="bg-BG"/>
        </w:rPr>
        <w:tab/>
      </w:r>
      <w:r w:rsidRPr="00521C3E">
        <w:rPr>
          <w:rStyle w:val="Bodytext1"/>
          <w:b/>
          <w:bCs/>
          <w:lang w:val="cs-CZ" w:eastAsia="cs-CZ" w:bidi="cs-CZ"/>
        </w:rPr>
        <w:t xml:space="preserve">VÉRIFICATION </w:t>
      </w:r>
      <w:r w:rsidRPr="00521C3E">
        <w:rPr>
          <w:rStyle w:val="Bodytext1"/>
          <w:b/>
          <w:bCs/>
        </w:rPr>
        <w:t xml:space="preserve">DE </w:t>
      </w:r>
      <w:r w:rsidRPr="00521C3E">
        <w:rPr>
          <w:rStyle w:val="Bodytext1"/>
          <w:b/>
          <w:bCs/>
          <w:lang w:val="cs-CZ" w:eastAsia="cs-CZ" w:bidi="cs-CZ"/>
        </w:rPr>
        <w:t xml:space="preserve">L’ÉLIGIBILITÉ </w:t>
      </w:r>
      <w:r w:rsidRPr="00521C3E">
        <w:rPr>
          <w:rStyle w:val="Bodytext1"/>
          <w:b/>
          <w:bCs/>
        </w:rPr>
        <w:t>DES DEMANDEURS ET DE</w:t>
      </w:r>
    </w:p>
    <w:p w14:paraId="52DABE31" w14:textId="77777777" w:rsidR="00D34F2F" w:rsidRPr="00521C3E" w:rsidRDefault="001D4A00" w:rsidP="005F65C2">
      <w:pPr>
        <w:pStyle w:val="Bodytext10"/>
        <w:spacing w:after="200" w:line="221" w:lineRule="auto"/>
        <w:ind w:left="1440"/>
        <w:jc w:val="both"/>
      </w:pPr>
      <w:r w:rsidRPr="00521C3E">
        <w:rPr>
          <w:rStyle w:val="Bodytext1"/>
          <w:b/>
          <w:bCs/>
        </w:rPr>
        <w:t xml:space="preserve">L’/DES </w:t>
      </w:r>
      <w:r w:rsidRPr="00521C3E">
        <w:rPr>
          <w:rStyle w:val="Bodytext1"/>
          <w:b/>
          <w:bCs/>
          <w:lang w:val="cs-CZ" w:eastAsia="cs-CZ" w:bidi="cs-CZ"/>
        </w:rPr>
        <w:t>ENTITÉ(S) AFFILIÉE(S)</w:t>
      </w:r>
    </w:p>
    <w:p w14:paraId="52DABE32" w14:textId="77777777" w:rsidR="00D34F2F" w:rsidRPr="00521C3E" w:rsidRDefault="001D4A00" w:rsidP="005F65C2">
      <w:pPr>
        <w:pStyle w:val="Bodytext10"/>
        <w:spacing w:after="120"/>
        <w:jc w:val="both"/>
      </w:pPr>
      <w:r w:rsidRPr="00521C3E">
        <w:rPr>
          <w:rStyle w:val="Bodytext1"/>
        </w:rPr>
        <w:t xml:space="preserve">La </w:t>
      </w:r>
      <w:r w:rsidRPr="00521C3E">
        <w:rPr>
          <w:rStyle w:val="Bodytext1"/>
          <w:lang w:val="cs-CZ" w:eastAsia="cs-CZ" w:bidi="cs-CZ"/>
        </w:rPr>
        <w:t xml:space="preserve">vérification </w:t>
      </w:r>
      <w:r w:rsidRPr="00521C3E">
        <w:rPr>
          <w:rStyle w:val="Bodytext1"/>
        </w:rPr>
        <w:t xml:space="preserve">de </w:t>
      </w:r>
      <w:r w:rsidRPr="00521C3E">
        <w:rPr>
          <w:rStyle w:val="Bodytext1"/>
          <w:lang w:val="cs-CZ" w:eastAsia="cs-CZ" w:bidi="cs-CZ"/>
        </w:rPr>
        <w:t xml:space="preserve">l’éligibilité </w:t>
      </w:r>
      <w:r w:rsidRPr="00521C3E">
        <w:rPr>
          <w:rStyle w:val="Bodytext1"/>
        </w:rPr>
        <w:t xml:space="preserve">est </w:t>
      </w:r>
      <w:r w:rsidRPr="00521C3E">
        <w:rPr>
          <w:rStyle w:val="Bodytext1"/>
          <w:lang w:val="cs-CZ" w:eastAsia="cs-CZ" w:bidi="cs-CZ"/>
        </w:rPr>
        <w:t xml:space="preserve">effectuée </w:t>
      </w:r>
      <w:r w:rsidRPr="00521C3E">
        <w:rPr>
          <w:rStyle w:val="Bodytext1"/>
        </w:rPr>
        <w:t xml:space="preserve">sur la base des </w:t>
      </w:r>
      <w:r w:rsidRPr="00521C3E">
        <w:rPr>
          <w:rStyle w:val="Bodytext1"/>
          <w:lang w:val="nl-NL" w:eastAsia="nl-NL" w:bidi="nl-NL"/>
        </w:rPr>
        <w:t xml:space="preserve">pièces </w:t>
      </w:r>
      <w:r w:rsidRPr="00521C3E">
        <w:rPr>
          <w:rStyle w:val="Bodytext1"/>
        </w:rPr>
        <w:t xml:space="preserve">justificatives </w:t>
      </w:r>
      <w:r w:rsidRPr="00521C3E">
        <w:rPr>
          <w:rStyle w:val="Bodytext1"/>
          <w:lang w:val="cs-CZ" w:eastAsia="cs-CZ" w:bidi="cs-CZ"/>
        </w:rPr>
        <w:t xml:space="preserve">demandées </w:t>
      </w:r>
      <w:r w:rsidRPr="00521C3E">
        <w:rPr>
          <w:rStyle w:val="Bodytext1"/>
        </w:rPr>
        <w:t xml:space="preserve">par l’administration contractante (voir section </w:t>
      </w:r>
      <w:r w:rsidRPr="00521C3E">
        <w:rPr>
          <w:rStyle w:val="Bodytext1"/>
          <w:lang w:val="bg-BG" w:eastAsia="bg-BG" w:bidi="bg-BG"/>
        </w:rPr>
        <w:t xml:space="preserve">2.4). </w:t>
      </w:r>
      <w:r w:rsidRPr="00521C3E">
        <w:rPr>
          <w:rStyle w:val="Bodytext1"/>
        </w:rPr>
        <w:t xml:space="preserve">Elle est </w:t>
      </w:r>
      <w:r w:rsidRPr="00521C3E">
        <w:rPr>
          <w:rStyle w:val="Bodytext1"/>
          <w:lang w:val="cs-CZ" w:eastAsia="cs-CZ" w:bidi="cs-CZ"/>
        </w:rPr>
        <w:t xml:space="preserve">réalisée </w:t>
      </w:r>
      <w:r w:rsidRPr="00521C3E">
        <w:rPr>
          <w:rStyle w:val="Bodytext1"/>
        </w:rPr>
        <w:t xml:space="preserve">par </w:t>
      </w:r>
      <w:r w:rsidRPr="00521C3E">
        <w:rPr>
          <w:rStyle w:val="Bodytext1"/>
          <w:lang w:val="cs-CZ" w:eastAsia="cs-CZ" w:bidi="cs-CZ"/>
        </w:rPr>
        <w:t xml:space="preserve">défaut </w:t>
      </w:r>
      <w:r w:rsidRPr="00521C3E">
        <w:rPr>
          <w:rStyle w:val="Bodytext1"/>
          <w:u w:val="single"/>
        </w:rPr>
        <w:t>uniquement</w:t>
      </w:r>
      <w:r w:rsidRPr="00521C3E">
        <w:rPr>
          <w:rStyle w:val="Bodytext1"/>
        </w:rPr>
        <w:t xml:space="preserve"> pour les demandes qui ont </w:t>
      </w:r>
      <w:r w:rsidRPr="00521C3E">
        <w:rPr>
          <w:rStyle w:val="Bodytext1"/>
          <w:lang w:val="cs-CZ" w:eastAsia="cs-CZ" w:bidi="cs-CZ"/>
        </w:rPr>
        <w:t xml:space="preserve">été </w:t>
      </w:r>
      <w:r w:rsidRPr="00521C3E">
        <w:rPr>
          <w:rStyle w:val="Bodytext1"/>
        </w:rPr>
        <w:t xml:space="preserve">provisoirement </w:t>
      </w:r>
      <w:r w:rsidRPr="00521C3E">
        <w:rPr>
          <w:rStyle w:val="Bodytext1"/>
          <w:lang w:val="cs-CZ" w:eastAsia="cs-CZ" w:bidi="cs-CZ"/>
        </w:rPr>
        <w:t xml:space="preserve">sélectionnées </w:t>
      </w:r>
      <w:r w:rsidRPr="00521C3E">
        <w:rPr>
          <w:rStyle w:val="Bodytext1"/>
        </w:rPr>
        <w:t xml:space="preserve">sur la base de leur note et dans les limites du budget </w:t>
      </w:r>
      <w:r w:rsidRPr="00521C3E">
        <w:rPr>
          <w:rStyle w:val="Bodytext1"/>
          <w:lang w:val="cs-CZ" w:eastAsia="cs-CZ" w:bidi="cs-CZ"/>
        </w:rPr>
        <w:t xml:space="preserve">prévu </w:t>
      </w:r>
      <w:r w:rsidRPr="00521C3E">
        <w:rPr>
          <w:rStyle w:val="Bodytext1"/>
        </w:rPr>
        <w:t xml:space="preserve">pour le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propositions.</w:t>
      </w:r>
    </w:p>
    <w:p w14:paraId="52DABE33" w14:textId="77777777" w:rsidR="00D34F2F" w:rsidRPr="00521C3E" w:rsidRDefault="001D4A00" w:rsidP="00B201E9">
      <w:pPr>
        <w:pStyle w:val="Bodytext10"/>
        <w:numPr>
          <w:ilvl w:val="0"/>
          <w:numId w:val="28"/>
        </w:numPr>
        <w:tabs>
          <w:tab w:val="left" w:pos="735"/>
        </w:tabs>
        <w:spacing w:after="120" w:line="204" w:lineRule="auto"/>
        <w:ind w:left="740" w:hanging="360"/>
        <w:jc w:val="both"/>
      </w:pPr>
      <w:r w:rsidRPr="00521C3E">
        <w:rPr>
          <w:rStyle w:val="Bodytext1"/>
        </w:rPr>
        <w:t xml:space="preserve">La </w:t>
      </w:r>
      <w:r w:rsidRPr="00521C3E">
        <w:rPr>
          <w:rStyle w:val="Bodytext1"/>
          <w:lang w:val="cs-CZ" w:eastAsia="cs-CZ" w:bidi="cs-CZ"/>
        </w:rPr>
        <w:t xml:space="preserve">déclaration </w:t>
      </w:r>
      <w:r w:rsidRPr="00521C3E">
        <w:rPr>
          <w:rStyle w:val="Bodytext1"/>
        </w:rPr>
        <w:t xml:space="preserve">du demandeur chef de file (annexe A.2, section </w:t>
      </w:r>
      <w:r w:rsidRPr="00521C3E">
        <w:rPr>
          <w:rStyle w:val="Bodytext1"/>
          <w:lang w:val="bg-BG" w:eastAsia="bg-BG" w:bidi="bg-BG"/>
        </w:rPr>
        <w:t xml:space="preserve">5) </w:t>
      </w:r>
      <w:r w:rsidRPr="00521C3E">
        <w:rPr>
          <w:rStyle w:val="Bodytext1"/>
        </w:rPr>
        <w:t xml:space="preserve">fait l’objet d’une </w:t>
      </w:r>
      <w:r w:rsidRPr="00521C3E">
        <w:rPr>
          <w:rStyle w:val="Bodytext1"/>
          <w:lang w:val="cs-CZ" w:eastAsia="cs-CZ" w:bidi="cs-CZ"/>
        </w:rPr>
        <w:t xml:space="preserve">vérification croisée </w:t>
      </w:r>
      <w:r w:rsidRPr="00521C3E">
        <w:rPr>
          <w:rStyle w:val="Bodytext1"/>
        </w:rPr>
        <w:t xml:space="preserve">avec les </w:t>
      </w:r>
      <w:r w:rsidRPr="00521C3E">
        <w:rPr>
          <w:rStyle w:val="Bodytext1"/>
          <w:lang w:val="nl-NL" w:eastAsia="nl-NL" w:bidi="nl-NL"/>
        </w:rPr>
        <w:t xml:space="preserve">pièces </w:t>
      </w:r>
      <w:r w:rsidRPr="00521C3E">
        <w:rPr>
          <w:rStyle w:val="Bodytext1"/>
        </w:rPr>
        <w:t xml:space="preserve">justificatives fournies par ce dernier. Toute </w:t>
      </w:r>
      <w:r w:rsidRPr="00521C3E">
        <w:rPr>
          <w:rStyle w:val="Bodytext1"/>
          <w:lang w:val="nl-NL" w:eastAsia="nl-NL" w:bidi="nl-NL"/>
        </w:rPr>
        <w:t xml:space="preserve">pièce </w:t>
      </w:r>
      <w:r w:rsidRPr="00521C3E">
        <w:rPr>
          <w:rStyle w:val="Bodytext1"/>
        </w:rPr>
        <w:t xml:space="preserve">justificative manquante ou toute </w:t>
      </w:r>
      <w:r w:rsidRPr="00521C3E">
        <w:rPr>
          <w:rStyle w:val="Bodytext1"/>
          <w:lang w:val="cs-CZ" w:eastAsia="cs-CZ" w:bidi="cs-CZ"/>
        </w:rPr>
        <w:t xml:space="preserve">incohérence </w:t>
      </w:r>
      <w:r w:rsidRPr="00521C3E">
        <w:rPr>
          <w:rStyle w:val="Bodytext1"/>
        </w:rPr>
        <w:t xml:space="preserve">entre la </w:t>
      </w:r>
      <w:r w:rsidRPr="00521C3E">
        <w:rPr>
          <w:rStyle w:val="Bodytext1"/>
          <w:lang w:val="cs-CZ" w:eastAsia="cs-CZ" w:bidi="cs-CZ"/>
        </w:rPr>
        <w:t xml:space="preserve">déclaration </w:t>
      </w:r>
      <w:r w:rsidRPr="00521C3E">
        <w:rPr>
          <w:rStyle w:val="Bodytext1"/>
        </w:rPr>
        <w:t xml:space="preserve">du demandeur chef de file et les </w:t>
      </w:r>
      <w:r w:rsidRPr="00521C3E">
        <w:rPr>
          <w:rStyle w:val="Bodytext1"/>
          <w:lang w:val="nl-NL" w:eastAsia="nl-NL" w:bidi="nl-NL"/>
        </w:rPr>
        <w:t xml:space="preserve">pièces </w:t>
      </w:r>
      <w:r w:rsidRPr="00521C3E">
        <w:rPr>
          <w:rStyle w:val="Bodytext1"/>
        </w:rPr>
        <w:t xml:space="preserve">justificatives peut </w:t>
      </w:r>
      <w:r w:rsidRPr="00521C3E">
        <w:rPr>
          <w:rStyle w:val="Bodytext1"/>
          <w:lang w:val="fr-FR" w:eastAsia="fr-FR" w:bidi="fr-FR"/>
        </w:rPr>
        <w:t xml:space="preserve">entraîner </w:t>
      </w:r>
      <w:r w:rsidRPr="00521C3E">
        <w:rPr>
          <w:rStyle w:val="Bodytext1"/>
        </w:rPr>
        <w:t>le rejet de la demande pour ce seul motif.</w:t>
      </w:r>
    </w:p>
    <w:p w14:paraId="52DABE34" w14:textId="77777777" w:rsidR="00D34F2F" w:rsidRPr="00521C3E" w:rsidRDefault="001D4A00" w:rsidP="00B201E9">
      <w:pPr>
        <w:pStyle w:val="Bodytext10"/>
        <w:numPr>
          <w:ilvl w:val="0"/>
          <w:numId w:val="28"/>
        </w:numPr>
        <w:tabs>
          <w:tab w:val="left" w:pos="735"/>
        </w:tabs>
        <w:spacing w:after="200" w:line="178" w:lineRule="auto"/>
        <w:ind w:left="740" w:hanging="360"/>
        <w:jc w:val="both"/>
      </w:pPr>
      <w:r w:rsidRPr="00521C3E">
        <w:rPr>
          <w:rStyle w:val="Bodytext1"/>
          <w:lang w:val="cs-CZ" w:eastAsia="cs-CZ" w:bidi="cs-CZ"/>
        </w:rPr>
        <w:t xml:space="preserve">L’éligibilité </w:t>
      </w:r>
      <w:r w:rsidRPr="00521C3E">
        <w:rPr>
          <w:rStyle w:val="Bodytext1"/>
        </w:rPr>
        <w:t xml:space="preserve">des demandeurs et des </w:t>
      </w:r>
      <w:r w:rsidRPr="00521C3E">
        <w:rPr>
          <w:rStyle w:val="Bodytext1"/>
          <w:lang w:val="cs-CZ" w:eastAsia="cs-CZ" w:bidi="cs-CZ"/>
        </w:rPr>
        <w:t xml:space="preserve">entité(s) affiliée(s) </w:t>
      </w:r>
      <w:r w:rsidRPr="00521C3E">
        <w:rPr>
          <w:rStyle w:val="Bodytext1"/>
        </w:rPr>
        <w:t xml:space="preserve">sera </w:t>
      </w:r>
      <w:r w:rsidRPr="00521C3E">
        <w:rPr>
          <w:rStyle w:val="Bodytext1"/>
          <w:lang w:val="cs-CZ" w:eastAsia="cs-CZ" w:bidi="cs-CZ"/>
        </w:rPr>
        <w:t xml:space="preserve">vérifiée </w:t>
      </w:r>
      <w:r w:rsidRPr="00521C3E">
        <w:rPr>
          <w:rStyle w:val="Bodytext1"/>
        </w:rPr>
        <w:t xml:space="preserve">sur la base des </w:t>
      </w:r>
      <w:r w:rsidRPr="00521C3E">
        <w:rPr>
          <w:rStyle w:val="Bodytext1"/>
          <w:lang w:val="nl-NL" w:eastAsia="nl-NL" w:bidi="nl-NL"/>
        </w:rPr>
        <w:t xml:space="preserve">critères </w:t>
      </w:r>
      <w:r w:rsidRPr="00521C3E">
        <w:rPr>
          <w:rStyle w:val="Bodytext1"/>
          <w:lang w:val="cs-CZ" w:eastAsia="cs-CZ" w:bidi="cs-CZ"/>
        </w:rPr>
        <w:t xml:space="preserve">établis </w:t>
      </w:r>
      <w:r w:rsidRPr="00521C3E">
        <w:rPr>
          <w:rStyle w:val="Bodytext1"/>
          <w:lang w:val="fr-FR" w:eastAsia="fr-FR" w:bidi="fr-FR"/>
        </w:rPr>
        <w:t xml:space="preserve">à </w:t>
      </w:r>
      <w:r w:rsidRPr="00521C3E">
        <w:rPr>
          <w:rStyle w:val="Bodytext1"/>
        </w:rPr>
        <w:t xml:space="preserve">la section </w:t>
      </w:r>
      <w:r w:rsidRPr="00521C3E">
        <w:rPr>
          <w:rStyle w:val="Bodytext1"/>
          <w:lang w:val="bg-BG" w:eastAsia="bg-BG" w:bidi="bg-BG"/>
        </w:rPr>
        <w:t>2.1.1.</w:t>
      </w:r>
    </w:p>
    <w:p w14:paraId="52DABE35" w14:textId="77777777" w:rsidR="00D34F2F" w:rsidRPr="00521C3E" w:rsidRDefault="001D4A00" w:rsidP="005F65C2">
      <w:pPr>
        <w:pStyle w:val="Bodytext10"/>
        <w:spacing w:after="160"/>
        <w:jc w:val="both"/>
        <w:sectPr w:rsidR="00D34F2F" w:rsidRPr="00521C3E">
          <w:footnotePr>
            <w:numStart w:val="5"/>
          </w:footnotePr>
          <w:pgSz w:w="11900" w:h="16840"/>
          <w:pgMar w:top="963" w:right="1084" w:bottom="985" w:left="1029" w:header="0" w:footer="3" w:gutter="0"/>
          <w:cols w:space="720"/>
          <w:noEndnote/>
          <w:docGrid w:linePitch="360"/>
          <w15:footnoteColumns w:val="1"/>
        </w:sectPr>
      </w:pPr>
      <w:r w:rsidRPr="00521C3E">
        <w:rPr>
          <w:rStyle w:val="Bodytext1"/>
        </w:rPr>
        <w:t xml:space="preserve">Toute demande </w:t>
      </w:r>
      <w:r w:rsidRPr="00521C3E">
        <w:rPr>
          <w:rStyle w:val="Bodytext1"/>
          <w:lang w:val="cs-CZ" w:eastAsia="cs-CZ" w:bidi="cs-CZ"/>
        </w:rPr>
        <w:t xml:space="preserve">rejetée </w:t>
      </w:r>
      <w:r w:rsidRPr="00521C3E">
        <w:rPr>
          <w:rStyle w:val="Bodytext1"/>
        </w:rPr>
        <w:t xml:space="preserve">est </w:t>
      </w:r>
      <w:r w:rsidRPr="00521C3E">
        <w:rPr>
          <w:rStyle w:val="Bodytext1"/>
          <w:lang w:val="cs-CZ" w:eastAsia="cs-CZ" w:bidi="cs-CZ"/>
        </w:rPr>
        <w:t xml:space="preserve">remplacée </w:t>
      </w:r>
      <w:r w:rsidRPr="00521C3E">
        <w:rPr>
          <w:rStyle w:val="Bodytext1"/>
        </w:rPr>
        <w:t xml:space="preserve">par la demande suivante la mieux </w:t>
      </w:r>
      <w:r w:rsidRPr="00521C3E">
        <w:rPr>
          <w:rStyle w:val="Bodytext1"/>
          <w:lang w:val="cs-CZ" w:eastAsia="cs-CZ" w:bidi="cs-CZ"/>
        </w:rPr>
        <w:t xml:space="preserve">placée </w:t>
      </w:r>
      <w:r w:rsidRPr="00521C3E">
        <w:rPr>
          <w:rStyle w:val="Bodytext1"/>
        </w:rPr>
        <w:t xml:space="preserve">sur la liste de </w:t>
      </w:r>
      <w:r w:rsidRPr="00521C3E">
        <w:rPr>
          <w:rStyle w:val="Bodytext1"/>
          <w:lang w:val="cs-CZ" w:eastAsia="cs-CZ" w:bidi="cs-CZ"/>
        </w:rPr>
        <w:t xml:space="preserve">réserve </w:t>
      </w:r>
      <w:r w:rsidRPr="00521C3E">
        <w:rPr>
          <w:rStyle w:val="Bodytext1"/>
        </w:rPr>
        <w:t xml:space="preserve">qui </w:t>
      </w:r>
      <w:r w:rsidRPr="00521C3E">
        <w:rPr>
          <w:rStyle w:val="Bodytext1"/>
          <w:lang w:val="cs-CZ" w:eastAsia="cs-CZ" w:bidi="cs-CZ"/>
        </w:rPr>
        <w:t xml:space="preserve">répond </w:t>
      </w:r>
      <w:r w:rsidRPr="00521C3E">
        <w:rPr>
          <w:rStyle w:val="Bodytext1"/>
        </w:rPr>
        <w:t xml:space="preserve">aux limites du budget disponible pour le </w:t>
      </w:r>
      <w:r w:rsidRPr="00521C3E">
        <w:rPr>
          <w:rStyle w:val="Bodytext1"/>
          <w:lang w:val="cs-CZ" w:eastAsia="cs-CZ" w:bidi="cs-CZ"/>
        </w:rPr>
        <w:t xml:space="preserve">présent </w:t>
      </w:r>
      <w:r w:rsidRPr="00521C3E">
        <w:rPr>
          <w:rStyle w:val="Bodytext1"/>
        </w:rPr>
        <w:t xml:space="preserve">appel </w:t>
      </w:r>
      <w:r w:rsidRPr="00521C3E">
        <w:rPr>
          <w:rStyle w:val="Bodytext1"/>
          <w:lang w:val="fr-FR" w:eastAsia="fr-FR" w:bidi="fr-FR"/>
        </w:rPr>
        <w:t xml:space="preserve">à </w:t>
      </w:r>
      <w:r w:rsidRPr="00521C3E">
        <w:rPr>
          <w:rStyle w:val="Bodytext1"/>
        </w:rPr>
        <w:t>propositions.</w:t>
      </w:r>
    </w:p>
    <w:p w14:paraId="52DABE36" w14:textId="77777777" w:rsidR="00D34F2F" w:rsidRPr="00521C3E" w:rsidRDefault="001D4A00" w:rsidP="00B201E9">
      <w:pPr>
        <w:pStyle w:val="Bodytext10"/>
        <w:numPr>
          <w:ilvl w:val="1"/>
          <w:numId w:val="29"/>
        </w:numPr>
        <w:tabs>
          <w:tab w:val="left" w:pos="578"/>
        </w:tabs>
        <w:spacing w:before="420" w:after="120" w:line="221" w:lineRule="auto"/>
        <w:jc w:val="both"/>
      </w:pPr>
      <w:r w:rsidRPr="00521C3E">
        <w:rPr>
          <w:rStyle w:val="Bodytext1"/>
          <w:b/>
          <w:bCs/>
          <w:smallCaps/>
        </w:rPr>
        <w:lastRenderedPageBreak/>
        <w:t xml:space="preserve">Soumission des </w:t>
      </w:r>
      <w:r w:rsidRPr="00521C3E">
        <w:rPr>
          <w:rStyle w:val="Bodytext1"/>
          <w:b/>
          <w:bCs/>
          <w:smallCaps/>
          <w:lang w:val="nl-NL" w:eastAsia="nl-NL" w:bidi="nl-NL"/>
        </w:rPr>
        <w:t xml:space="preserve">pièces </w:t>
      </w:r>
      <w:r w:rsidRPr="00521C3E">
        <w:rPr>
          <w:rStyle w:val="Bodytext1"/>
          <w:b/>
          <w:bCs/>
          <w:smallCaps/>
        </w:rPr>
        <w:t>justificatives</w:t>
      </w:r>
    </w:p>
    <w:p w14:paraId="52DABE37" w14:textId="77777777" w:rsidR="00D34F2F" w:rsidRPr="00521C3E" w:rsidRDefault="001D4A00" w:rsidP="005F65C2">
      <w:pPr>
        <w:pStyle w:val="Bodytext10"/>
        <w:spacing w:after="300"/>
        <w:jc w:val="both"/>
      </w:pPr>
      <w:r w:rsidRPr="00521C3E">
        <w:rPr>
          <w:rStyle w:val="Bodytext1"/>
        </w:rPr>
        <w:t xml:space="preserve">Le demandeur chef de file soumet les documents </w:t>
      </w:r>
      <w:r w:rsidRPr="00521C3E">
        <w:rPr>
          <w:rStyle w:val="Bodytext1"/>
          <w:lang w:val="cs-CZ" w:eastAsia="cs-CZ" w:bidi="cs-CZ"/>
        </w:rPr>
        <w:t xml:space="preserve">énumérés </w:t>
      </w:r>
      <w:r w:rsidRPr="00521C3E">
        <w:rPr>
          <w:rStyle w:val="Bodytext1"/>
          <w:lang w:val="fr-FR" w:eastAsia="fr-FR" w:bidi="fr-FR"/>
        </w:rPr>
        <w:t xml:space="preserve">à </w:t>
      </w:r>
      <w:r w:rsidRPr="00521C3E">
        <w:rPr>
          <w:rStyle w:val="Bodytext1"/>
        </w:rPr>
        <w:t xml:space="preserve">la section </w:t>
      </w:r>
      <w:r w:rsidRPr="00521C3E">
        <w:rPr>
          <w:rStyle w:val="Bodytext1"/>
          <w:lang w:val="bg-BG" w:eastAsia="bg-BG" w:bidi="bg-BG"/>
        </w:rPr>
        <w:t>2.2.5.</w:t>
      </w:r>
    </w:p>
    <w:p w14:paraId="52DABE38" w14:textId="77777777" w:rsidR="00D34F2F" w:rsidRPr="00521C3E" w:rsidRDefault="001D4A00" w:rsidP="005F65C2">
      <w:pPr>
        <w:pStyle w:val="Bodytext10"/>
        <w:jc w:val="both"/>
      </w:pPr>
      <w:r w:rsidRPr="00521C3E">
        <w:rPr>
          <w:rStyle w:val="Bodytext1"/>
        </w:rPr>
        <w:t xml:space="preserve">En outre, un demandeur chef de file dont la demande a </w:t>
      </w:r>
      <w:r w:rsidRPr="00521C3E">
        <w:rPr>
          <w:rStyle w:val="Bodytext1"/>
          <w:lang w:val="cs-CZ" w:eastAsia="cs-CZ" w:bidi="cs-CZ"/>
        </w:rPr>
        <w:t xml:space="preserve">été </w:t>
      </w:r>
      <w:r w:rsidRPr="00521C3E">
        <w:rPr>
          <w:rStyle w:val="Bodytext1"/>
        </w:rPr>
        <w:t xml:space="preserve">provisoirement </w:t>
      </w:r>
      <w:r w:rsidRPr="00521C3E">
        <w:rPr>
          <w:rStyle w:val="Bodytext1"/>
          <w:lang w:val="cs-CZ" w:eastAsia="cs-CZ" w:bidi="cs-CZ"/>
        </w:rPr>
        <w:t xml:space="preserve">sélectionnée </w:t>
      </w:r>
      <w:r w:rsidRPr="00521C3E">
        <w:rPr>
          <w:rStyle w:val="Bodytext1"/>
        </w:rPr>
        <w:t xml:space="preserve">ou inscrite sur la liste de </w:t>
      </w:r>
      <w:r w:rsidRPr="00521C3E">
        <w:rPr>
          <w:rStyle w:val="Bodytext1"/>
          <w:lang w:val="cs-CZ" w:eastAsia="cs-CZ" w:bidi="cs-CZ"/>
        </w:rPr>
        <w:t xml:space="preserve">réserve </w:t>
      </w:r>
      <w:r w:rsidRPr="00521C3E">
        <w:rPr>
          <w:rStyle w:val="Bodytext1"/>
        </w:rPr>
        <w:t xml:space="preserve">sera </w:t>
      </w:r>
      <w:r w:rsidRPr="00521C3E">
        <w:rPr>
          <w:rStyle w:val="Bodytext1"/>
          <w:lang w:val="cs-CZ" w:eastAsia="cs-CZ" w:bidi="cs-CZ"/>
        </w:rPr>
        <w:t xml:space="preserve">informé </w:t>
      </w:r>
      <w:r w:rsidRPr="00521C3E">
        <w:rPr>
          <w:rStyle w:val="Bodytext1"/>
        </w:rPr>
        <w:t xml:space="preserve">par </w:t>
      </w:r>
      <w:r w:rsidRPr="00521C3E">
        <w:rPr>
          <w:rStyle w:val="Bodytext1"/>
          <w:lang w:val="cs-CZ" w:eastAsia="cs-CZ" w:bidi="cs-CZ"/>
        </w:rPr>
        <w:t xml:space="preserve">écrit </w:t>
      </w:r>
      <w:r w:rsidRPr="00521C3E">
        <w:rPr>
          <w:rStyle w:val="Bodytext1"/>
        </w:rPr>
        <w:t xml:space="preserve">par l’administration contractante. Il sera </w:t>
      </w:r>
      <w:r w:rsidRPr="00521C3E">
        <w:rPr>
          <w:rStyle w:val="Bodytext1"/>
          <w:lang w:val="cs-CZ" w:eastAsia="cs-CZ" w:bidi="cs-CZ"/>
        </w:rPr>
        <w:t xml:space="preserve">invité </w:t>
      </w:r>
      <w:r w:rsidRPr="00521C3E">
        <w:rPr>
          <w:rStyle w:val="Bodytext1"/>
          <w:lang w:val="fr-FR" w:eastAsia="fr-FR" w:bidi="fr-FR"/>
        </w:rPr>
        <w:t xml:space="preserve">à </w:t>
      </w:r>
      <w:r w:rsidRPr="00521C3E">
        <w:rPr>
          <w:rStyle w:val="Bodytext1"/>
        </w:rPr>
        <w:t>fournir les documents suivants via PROSPECT:</w:t>
      </w:r>
    </w:p>
    <w:p w14:paraId="52DABE39" w14:textId="77777777" w:rsidR="00D34F2F" w:rsidRPr="00521C3E" w:rsidRDefault="001D4A00" w:rsidP="00B201E9">
      <w:pPr>
        <w:pStyle w:val="Bodytext10"/>
        <w:numPr>
          <w:ilvl w:val="0"/>
          <w:numId w:val="30"/>
        </w:numPr>
        <w:tabs>
          <w:tab w:val="left" w:pos="578"/>
        </w:tabs>
        <w:ind w:left="600" w:hanging="360"/>
        <w:jc w:val="both"/>
      </w:pPr>
      <w:r w:rsidRPr="00521C3E">
        <w:rPr>
          <w:rStyle w:val="Bodytext1"/>
          <w:lang w:val="cs-CZ" w:eastAsia="cs-CZ" w:bidi="cs-CZ"/>
        </w:rPr>
        <w:t xml:space="preserve">Déclaration </w:t>
      </w:r>
      <w:r w:rsidRPr="00521C3E">
        <w:rPr>
          <w:rStyle w:val="Bodytext1"/>
        </w:rPr>
        <w:t xml:space="preserve">sur l’honneur: le demandeur chef de file ainsi que tous les codemandeurs et </w:t>
      </w:r>
      <w:r w:rsidRPr="00521C3E">
        <w:rPr>
          <w:rStyle w:val="Bodytext1"/>
          <w:lang w:val="cs-CZ" w:eastAsia="cs-CZ" w:bidi="cs-CZ"/>
        </w:rPr>
        <w:t xml:space="preserve">entités affiliées </w:t>
      </w:r>
      <w:r w:rsidRPr="00521C3E">
        <w:rPr>
          <w:rStyle w:val="Bodytext1"/>
        </w:rPr>
        <w:t xml:space="preserve">remplissent et signent la </w:t>
      </w:r>
      <w:r w:rsidRPr="00521C3E">
        <w:rPr>
          <w:rStyle w:val="Bodytext1"/>
          <w:lang w:val="cs-CZ" w:eastAsia="cs-CZ" w:bidi="cs-CZ"/>
        </w:rPr>
        <w:t xml:space="preserve">déclaration </w:t>
      </w:r>
      <w:r w:rsidRPr="00521C3E">
        <w:rPr>
          <w:rStyle w:val="Bodytext1"/>
        </w:rPr>
        <w:t xml:space="preserve">sur l’honneur attestant qu’ils ne se trouvent pas dans l’une des situations d’exclusion (voir section </w:t>
      </w:r>
      <w:r w:rsidRPr="00521C3E">
        <w:rPr>
          <w:rStyle w:val="Bodytext1"/>
          <w:lang w:val="bg-BG" w:eastAsia="bg-BG" w:bidi="bg-BG"/>
        </w:rPr>
        <w:t xml:space="preserve">2.6.10.1 </w:t>
      </w:r>
      <w:r w:rsidRPr="00521C3E">
        <w:rPr>
          <w:rStyle w:val="Bodytext1"/>
        </w:rPr>
        <w:t xml:space="preserve">du PRAG) si la valeur de la subvention </w:t>
      </w:r>
      <w:r w:rsidRPr="00521C3E">
        <w:rPr>
          <w:rStyle w:val="Bodytext1"/>
          <w:lang w:val="cs-CZ" w:eastAsia="cs-CZ" w:bidi="cs-CZ"/>
        </w:rPr>
        <w:t xml:space="preserve">dépasse </w:t>
      </w:r>
      <w:r w:rsidRPr="00521C3E">
        <w:rPr>
          <w:rStyle w:val="Bodytext1"/>
          <w:lang w:val="bg-BG" w:eastAsia="bg-BG" w:bidi="bg-BG"/>
        </w:rPr>
        <w:t xml:space="preserve">15 000 </w:t>
      </w:r>
      <w:r w:rsidRPr="00521C3E">
        <w:rPr>
          <w:rStyle w:val="Bodytext1"/>
        </w:rPr>
        <w:t xml:space="preserve">EUR. Il convient de noter que la </w:t>
      </w:r>
      <w:r w:rsidRPr="00521C3E">
        <w:rPr>
          <w:rStyle w:val="Bodytext1"/>
          <w:lang w:val="cs-CZ" w:eastAsia="cs-CZ" w:bidi="cs-CZ"/>
        </w:rPr>
        <w:t xml:space="preserve">déclaration </w:t>
      </w:r>
      <w:r w:rsidRPr="00521C3E">
        <w:rPr>
          <w:rStyle w:val="Bodytext1"/>
        </w:rPr>
        <w:t xml:space="preserve">sur l’honneur doit </w:t>
      </w:r>
      <w:r w:rsidRPr="00521C3E">
        <w:rPr>
          <w:rStyle w:val="Bodytext1"/>
          <w:lang w:val="nl-NL" w:eastAsia="nl-NL" w:bidi="nl-NL"/>
        </w:rPr>
        <w:t xml:space="preserve">être </w:t>
      </w:r>
      <w:r w:rsidRPr="00521C3E">
        <w:rPr>
          <w:rStyle w:val="Bodytext1"/>
        </w:rPr>
        <w:t>soumise via PROSPECT.</w:t>
      </w:r>
    </w:p>
    <w:p w14:paraId="52DABE3A" w14:textId="77777777" w:rsidR="00D34F2F" w:rsidRPr="00521C3E" w:rsidRDefault="001D4A00" w:rsidP="00B201E9">
      <w:pPr>
        <w:pStyle w:val="Bodytext10"/>
        <w:numPr>
          <w:ilvl w:val="0"/>
          <w:numId w:val="30"/>
        </w:numPr>
        <w:tabs>
          <w:tab w:val="left" w:pos="578"/>
        </w:tabs>
        <w:ind w:left="600" w:hanging="360"/>
        <w:jc w:val="both"/>
      </w:pPr>
      <w:r w:rsidRPr="00521C3E">
        <w:rPr>
          <w:rStyle w:val="Bodytext1"/>
        </w:rPr>
        <w:t xml:space="preserve">Questionnaire </w:t>
      </w:r>
      <w:r w:rsidRPr="00521C3E">
        <w:rPr>
          <w:rStyle w:val="Bodytext1"/>
          <w:lang w:val="cs-CZ" w:eastAsia="cs-CZ" w:bidi="cs-CZ"/>
        </w:rPr>
        <w:t xml:space="preserve">d’auto-évaluation </w:t>
      </w:r>
      <w:r w:rsidRPr="00521C3E">
        <w:rPr>
          <w:rStyle w:val="Bodytext1"/>
        </w:rPr>
        <w:t xml:space="preserve">sur la lutte contre l’exploitation, les abus et le </w:t>
      </w:r>
      <w:r w:rsidRPr="00521C3E">
        <w:rPr>
          <w:rStyle w:val="Bodytext1"/>
          <w:lang w:val="nl-NL" w:eastAsia="nl-NL" w:bidi="nl-NL"/>
        </w:rPr>
        <w:t xml:space="preserve">harcèlement </w:t>
      </w:r>
      <w:r w:rsidRPr="00521C3E">
        <w:rPr>
          <w:rStyle w:val="Bodytext1"/>
        </w:rPr>
        <w:t xml:space="preserve">sexuels: le demandeur chef de file ainsi que tous les codemandeurs et </w:t>
      </w:r>
      <w:r w:rsidRPr="00521C3E">
        <w:rPr>
          <w:rStyle w:val="Bodytext1"/>
          <w:lang w:val="cs-CZ" w:eastAsia="cs-CZ" w:bidi="cs-CZ"/>
        </w:rPr>
        <w:t xml:space="preserve">entités affiliées </w:t>
      </w:r>
      <w:r w:rsidRPr="00521C3E">
        <w:rPr>
          <w:rStyle w:val="Bodytext1"/>
        </w:rPr>
        <w:t xml:space="preserve">remplissent le questionnaire </w:t>
      </w:r>
      <w:r w:rsidRPr="00521C3E">
        <w:rPr>
          <w:rStyle w:val="Bodytext1"/>
          <w:lang w:val="cs-CZ" w:eastAsia="cs-CZ" w:bidi="cs-CZ"/>
        </w:rPr>
        <w:t xml:space="preserve">d’auto-évaluation </w:t>
      </w:r>
      <w:r w:rsidRPr="00521C3E">
        <w:rPr>
          <w:rStyle w:val="Bodytext1"/>
        </w:rPr>
        <w:t xml:space="preserve">sur la politique et la </w:t>
      </w:r>
      <w:r w:rsidRPr="00521C3E">
        <w:rPr>
          <w:rStyle w:val="Bodytext1"/>
          <w:lang w:val="cs-CZ" w:eastAsia="cs-CZ" w:bidi="cs-CZ"/>
        </w:rPr>
        <w:t xml:space="preserve">procédure </w:t>
      </w:r>
      <w:r w:rsidRPr="00521C3E">
        <w:rPr>
          <w:rStyle w:val="Bodytext1"/>
        </w:rPr>
        <w:t xml:space="preserve">internes de l’organisation en </w:t>
      </w:r>
      <w:r w:rsidRPr="00521C3E">
        <w:rPr>
          <w:rStyle w:val="Bodytext1"/>
          <w:lang w:val="nl-NL" w:eastAsia="nl-NL" w:bidi="nl-NL"/>
        </w:rPr>
        <w:t xml:space="preserve">matière </w:t>
      </w:r>
      <w:r w:rsidRPr="00521C3E">
        <w:rPr>
          <w:rStyle w:val="Bodytext1"/>
        </w:rPr>
        <w:t xml:space="preserve">d’exploitation, d’abus et de </w:t>
      </w:r>
      <w:r w:rsidRPr="00521C3E">
        <w:rPr>
          <w:rStyle w:val="Bodytext1"/>
          <w:lang w:val="nl-NL" w:eastAsia="nl-NL" w:bidi="nl-NL"/>
        </w:rPr>
        <w:t xml:space="preserve">harcèlement </w:t>
      </w:r>
      <w:r w:rsidRPr="00521C3E">
        <w:rPr>
          <w:rStyle w:val="Bodytext1"/>
        </w:rPr>
        <w:t xml:space="preserve">sexuels (annexe L) si la valeur de la subvention </w:t>
      </w:r>
      <w:r w:rsidRPr="00521C3E">
        <w:rPr>
          <w:rStyle w:val="Bodytext1"/>
          <w:lang w:val="cs-CZ" w:eastAsia="cs-CZ" w:bidi="cs-CZ"/>
        </w:rPr>
        <w:t xml:space="preserve">dépasse </w:t>
      </w:r>
      <w:r w:rsidRPr="00521C3E">
        <w:rPr>
          <w:rStyle w:val="Bodytext1"/>
          <w:lang w:val="bg-BG" w:eastAsia="bg-BG" w:bidi="bg-BG"/>
        </w:rPr>
        <w:t xml:space="preserve">60 000 </w:t>
      </w:r>
      <w:r w:rsidRPr="00521C3E">
        <w:rPr>
          <w:rStyle w:val="Bodytext1"/>
        </w:rPr>
        <w:t xml:space="preserve">EUR (voir section </w:t>
      </w:r>
      <w:r w:rsidRPr="00521C3E">
        <w:rPr>
          <w:rStyle w:val="Bodytext1"/>
          <w:lang w:val="bg-BG" w:eastAsia="bg-BG" w:bidi="bg-BG"/>
        </w:rPr>
        <w:t xml:space="preserve">2.5.6 </w:t>
      </w:r>
      <w:r w:rsidRPr="00521C3E">
        <w:rPr>
          <w:rStyle w:val="Bodytext1"/>
        </w:rPr>
        <w:t>du PRAG)</w:t>
      </w:r>
      <w:r w:rsidRPr="00521C3E">
        <w:rPr>
          <w:rStyle w:val="Bodytext1"/>
          <w:vertAlign w:val="superscript"/>
        </w:rPr>
        <w:footnoteReference w:id="13"/>
      </w:r>
      <w:r w:rsidRPr="00521C3E">
        <w:rPr>
          <w:rStyle w:val="Bodytext1"/>
        </w:rPr>
        <w:t xml:space="preserve">. Il convient de noter que le questionnaire </w:t>
      </w:r>
      <w:r w:rsidRPr="00521C3E">
        <w:rPr>
          <w:rStyle w:val="Bodytext1"/>
          <w:lang w:val="cs-CZ" w:eastAsia="cs-CZ" w:bidi="cs-CZ"/>
        </w:rPr>
        <w:t xml:space="preserve">d’auto-évaluation </w:t>
      </w:r>
      <w:r w:rsidRPr="00521C3E">
        <w:rPr>
          <w:rStyle w:val="Bodytext1"/>
        </w:rPr>
        <w:t xml:space="preserve">sur la lutte contre l’exploitation, les abus et le </w:t>
      </w:r>
      <w:r w:rsidRPr="00521C3E">
        <w:rPr>
          <w:rStyle w:val="Bodytext1"/>
          <w:lang w:val="nl-NL" w:eastAsia="nl-NL" w:bidi="nl-NL"/>
        </w:rPr>
        <w:t xml:space="preserve">harcèlement </w:t>
      </w:r>
      <w:r w:rsidRPr="00521C3E">
        <w:rPr>
          <w:rStyle w:val="Bodytext1"/>
        </w:rPr>
        <w:t xml:space="preserve">sexuels devrait </w:t>
      </w:r>
      <w:r w:rsidRPr="00521C3E">
        <w:rPr>
          <w:rStyle w:val="Bodytext1"/>
          <w:lang w:val="nl-NL" w:eastAsia="nl-NL" w:bidi="nl-NL"/>
        </w:rPr>
        <w:t xml:space="preserve">être </w:t>
      </w:r>
      <w:r w:rsidRPr="00521C3E">
        <w:rPr>
          <w:rStyle w:val="Bodytext1"/>
        </w:rPr>
        <w:t>soumis au moyen de PADOR.</w:t>
      </w:r>
    </w:p>
    <w:p w14:paraId="52DABE3B" w14:textId="77777777" w:rsidR="00D34F2F" w:rsidRPr="00521C3E" w:rsidRDefault="001D4A00" w:rsidP="005F65C2">
      <w:pPr>
        <w:pStyle w:val="Bodytext10"/>
        <w:spacing w:after="240"/>
        <w:jc w:val="both"/>
      </w:pPr>
      <w:r w:rsidRPr="00521C3E">
        <w:rPr>
          <w:rStyle w:val="Bodytext1"/>
        </w:rPr>
        <w:t xml:space="preserve">S’il est impossible pour les demandeurs chefs de file de fournir les documents </w:t>
      </w:r>
      <w:r w:rsidRPr="00521C3E">
        <w:rPr>
          <w:rStyle w:val="Bodytext1"/>
          <w:lang w:val="cs-CZ" w:eastAsia="cs-CZ" w:bidi="cs-CZ"/>
        </w:rPr>
        <w:t xml:space="preserve">susmentionnés </w:t>
      </w:r>
      <w:r w:rsidRPr="00521C3E">
        <w:rPr>
          <w:rStyle w:val="Bodytext1"/>
        </w:rPr>
        <w:t xml:space="preserve">via PROSPECT ou PADOR pour des raisons techniques, ils doivent soumettre les </w:t>
      </w:r>
      <w:r w:rsidRPr="00521C3E">
        <w:rPr>
          <w:rStyle w:val="Bodytext1"/>
          <w:lang w:val="nl-NL" w:eastAsia="nl-NL" w:bidi="nl-NL"/>
        </w:rPr>
        <w:t xml:space="preserve">pièces </w:t>
      </w:r>
      <w:r w:rsidRPr="00521C3E">
        <w:rPr>
          <w:rStyle w:val="Bodytext1"/>
        </w:rPr>
        <w:t xml:space="preserve">justificatives </w:t>
      </w:r>
      <w:r w:rsidRPr="00521C3E">
        <w:rPr>
          <w:rStyle w:val="Bodytext1"/>
          <w:lang w:val="cs-CZ" w:eastAsia="cs-CZ" w:bidi="cs-CZ"/>
        </w:rPr>
        <w:t xml:space="preserve">demandées </w:t>
      </w:r>
      <w:r w:rsidRPr="00521C3E">
        <w:rPr>
          <w:rStyle w:val="Bodytext1"/>
        </w:rPr>
        <w:t xml:space="preserve">dans une enveloppe </w:t>
      </w:r>
      <w:r w:rsidRPr="00521C3E">
        <w:rPr>
          <w:rStyle w:val="Bodytext1"/>
          <w:lang w:val="cs-CZ" w:eastAsia="cs-CZ" w:bidi="cs-CZ"/>
        </w:rPr>
        <w:t xml:space="preserve">scellée, envoyée </w:t>
      </w:r>
      <w:r w:rsidRPr="00521C3E">
        <w:rPr>
          <w:rStyle w:val="Bodytext1"/>
        </w:rPr>
        <w:t xml:space="preserve">par courrier </w:t>
      </w:r>
      <w:r w:rsidRPr="00521C3E">
        <w:rPr>
          <w:rStyle w:val="Bodytext1"/>
          <w:lang w:val="cs-CZ" w:eastAsia="cs-CZ" w:bidi="cs-CZ"/>
        </w:rPr>
        <w:t xml:space="preserve">recommandé </w:t>
      </w:r>
      <w:r w:rsidRPr="00521C3E">
        <w:rPr>
          <w:rStyle w:val="Bodytext1"/>
        </w:rPr>
        <w:t xml:space="preserve">ou messagerie express </w:t>
      </w:r>
      <w:r w:rsidRPr="00521C3E">
        <w:rPr>
          <w:rStyle w:val="Bodytext1"/>
          <w:lang w:val="cs-CZ" w:eastAsia="cs-CZ" w:bidi="cs-CZ"/>
        </w:rPr>
        <w:t xml:space="preserve">privée </w:t>
      </w:r>
      <w:r w:rsidRPr="00521C3E">
        <w:rPr>
          <w:rStyle w:val="Bodytext1"/>
        </w:rPr>
        <w:t xml:space="preserve">ou remise en main propre </w:t>
      </w:r>
      <w:r w:rsidRPr="00521C3E">
        <w:rPr>
          <w:rStyle w:val="Bodytext1"/>
          <w:lang w:val="fr-FR" w:eastAsia="fr-FR" w:bidi="fr-FR"/>
        </w:rPr>
        <w:t xml:space="preserve">à </w:t>
      </w:r>
      <w:r w:rsidRPr="00521C3E">
        <w:rPr>
          <w:rStyle w:val="Bodytext1"/>
        </w:rPr>
        <w:t xml:space="preserve">l’adresse postale </w:t>
      </w:r>
      <w:r w:rsidRPr="00521C3E">
        <w:rPr>
          <w:rStyle w:val="Bodytext1"/>
          <w:lang w:val="cs-CZ" w:eastAsia="cs-CZ" w:bidi="cs-CZ"/>
        </w:rPr>
        <w:t xml:space="preserve">mentionnée </w:t>
      </w:r>
      <w:r w:rsidRPr="00521C3E">
        <w:rPr>
          <w:rStyle w:val="Bodytext1"/>
        </w:rPr>
        <w:t xml:space="preserve">aux sections </w:t>
      </w:r>
      <w:r w:rsidRPr="00521C3E">
        <w:rPr>
          <w:rStyle w:val="Bodytext1"/>
          <w:lang w:val="bg-BG" w:eastAsia="bg-BG" w:bidi="bg-BG"/>
        </w:rPr>
        <w:t xml:space="preserve">2.2.2 </w:t>
      </w:r>
      <w:r w:rsidRPr="00521C3E">
        <w:rPr>
          <w:rStyle w:val="Bodytext1"/>
        </w:rPr>
        <w:t xml:space="preserve">et </w:t>
      </w:r>
      <w:r w:rsidRPr="00521C3E">
        <w:rPr>
          <w:rStyle w:val="Bodytext1"/>
          <w:lang w:val="bg-BG" w:eastAsia="bg-BG" w:bidi="bg-BG"/>
        </w:rPr>
        <w:t xml:space="preserve">2.2.6 </w:t>
      </w:r>
      <w:r w:rsidRPr="00521C3E">
        <w:rPr>
          <w:rStyle w:val="Bodytext1"/>
        </w:rPr>
        <w:t xml:space="preserve">et </w:t>
      </w:r>
      <w:r w:rsidRPr="00521C3E">
        <w:rPr>
          <w:rStyle w:val="Bodytext1"/>
          <w:lang w:val="cs-CZ" w:eastAsia="cs-CZ" w:bidi="cs-CZ"/>
        </w:rPr>
        <w:t xml:space="preserve">conformément </w:t>
      </w:r>
      <w:r w:rsidRPr="00521C3E">
        <w:rPr>
          <w:rStyle w:val="Bodytext1"/>
        </w:rPr>
        <w:t>aux instructions qui y figurent.</w:t>
      </w:r>
    </w:p>
    <w:p w14:paraId="52DABE3C" w14:textId="77777777" w:rsidR="00D34F2F" w:rsidRPr="00521C3E" w:rsidRDefault="001D4A00" w:rsidP="005F65C2">
      <w:pPr>
        <w:pStyle w:val="Bodytext10"/>
        <w:jc w:val="both"/>
      </w:pPr>
      <w:r w:rsidRPr="00521C3E">
        <w:rPr>
          <w:rStyle w:val="Bodytext1"/>
          <w:lang w:val="nl-NL" w:eastAsia="nl-NL" w:bidi="nl-NL"/>
        </w:rPr>
        <w:t xml:space="preserve">Après </w:t>
      </w:r>
      <w:r w:rsidRPr="00521C3E">
        <w:rPr>
          <w:rStyle w:val="Bodytext1"/>
          <w:lang w:val="cs-CZ" w:eastAsia="cs-CZ" w:bidi="cs-CZ"/>
        </w:rPr>
        <w:t xml:space="preserve">vérification </w:t>
      </w:r>
      <w:r w:rsidRPr="00521C3E">
        <w:rPr>
          <w:rStyle w:val="Bodytext1"/>
        </w:rPr>
        <w:t xml:space="preserve">des </w:t>
      </w:r>
      <w:r w:rsidRPr="00521C3E">
        <w:rPr>
          <w:rStyle w:val="Bodytext1"/>
          <w:lang w:val="nl-NL" w:eastAsia="nl-NL" w:bidi="nl-NL"/>
        </w:rPr>
        <w:t xml:space="preserve">pièces </w:t>
      </w:r>
      <w:r w:rsidRPr="00521C3E">
        <w:rPr>
          <w:rStyle w:val="Bodytext1"/>
        </w:rPr>
        <w:t xml:space="preserve">justificatives, le </w:t>
      </w:r>
      <w:r w:rsidRPr="00521C3E">
        <w:rPr>
          <w:rStyle w:val="Bodytext1"/>
          <w:lang w:val="cs-CZ" w:eastAsia="cs-CZ" w:bidi="cs-CZ"/>
        </w:rPr>
        <w:t xml:space="preserve">comité d’évaluation </w:t>
      </w:r>
      <w:r w:rsidRPr="00521C3E">
        <w:rPr>
          <w:rStyle w:val="Bodytext1"/>
        </w:rPr>
        <w:t xml:space="preserve">fera une recommandation finale </w:t>
      </w:r>
      <w:r w:rsidRPr="00521C3E">
        <w:rPr>
          <w:rStyle w:val="Bodytext1"/>
          <w:lang w:val="fr-FR" w:eastAsia="fr-FR" w:bidi="fr-FR"/>
        </w:rPr>
        <w:t xml:space="preserve">à </w:t>
      </w:r>
      <w:r w:rsidRPr="00521C3E">
        <w:rPr>
          <w:rStyle w:val="Bodytext1"/>
        </w:rPr>
        <w:t xml:space="preserve">l’administration contractante, qui </w:t>
      </w:r>
      <w:r w:rsidRPr="00521C3E">
        <w:rPr>
          <w:rStyle w:val="Bodytext1"/>
          <w:lang w:val="cs-CZ" w:eastAsia="cs-CZ" w:bidi="cs-CZ"/>
        </w:rPr>
        <w:t xml:space="preserve">décidera </w:t>
      </w:r>
      <w:r w:rsidRPr="00521C3E">
        <w:rPr>
          <w:rStyle w:val="Bodytext1"/>
        </w:rPr>
        <w:t>de l’attribution des subventions.</w:t>
      </w:r>
    </w:p>
    <w:p w14:paraId="52DABE3D" w14:textId="77777777" w:rsidR="00D34F2F" w:rsidRPr="00521C3E" w:rsidRDefault="001D4A00" w:rsidP="005F65C2">
      <w:pPr>
        <w:pStyle w:val="Bodytext10"/>
        <w:tabs>
          <w:tab w:val="left" w:pos="578"/>
        </w:tabs>
        <w:spacing w:after="0"/>
        <w:jc w:val="both"/>
      </w:pPr>
      <w:r w:rsidRPr="00521C3E">
        <w:rPr>
          <w:rStyle w:val="Bodytext1"/>
        </w:rPr>
        <w:t>NB:</w:t>
      </w:r>
      <w:r w:rsidRPr="00521C3E">
        <w:rPr>
          <w:rStyle w:val="Bodytext1"/>
        </w:rPr>
        <w:tab/>
        <w:t xml:space="preserve">si l’administration contractante n’est pas convaincue par la force, la </w:t>
      </w:r>
      <w:r w:rsidRPr="00521C3E">
        <w:rPr>
          <w:rStyle w:val="Bodytext1"/>
          <w:lang w:val="cs-CZ" w:eastAsia="cs-CZ" w:bidi="cs-CZ"/>
        </w:rPr>
        <w:t xml:space="preserve">solidité </w:t>
      </w:r>
      <w:r w:rsidRPr="00521C3E">
        <w:rPr>
          <w:rStyle w:val="Bodytext1"/>
        </w:rPr>
        <w:t>et la garantie offertes par</w:t>
      </w:r>
    </w:p>
    <w:p w14:paraId="52DABE3E" w14:textId="77777777" w:rsidR="00D34F2F" w:rsidRPr="00521C3E" w:rsidRDefault="001D4A00" w:rsidP="005F65C2">
      <w:pPr>
        <w:pStyle w:val="Bodytext10"/>
        <w:spacing w:after="240"/>
        <w:ind w:left="600"/>
        <w:jc w:val="both"/>
      </w:pPr>
      <w:r w:rsidRPr="00521C3E">
        <w:rPr>
          <w:rStyle w:val="Bodytext1"/>
        </w:rPr>
        <w:t xml:space="preserve">le lien structurel entre un demandeur et son </w:t>
      </w:r>
      <w:r w:rsidRPr="00521C3E">
        <w:rPr>
          <w:rStyle w:val="Bodytext1"/>
          <w:lang w:val="cs-CZ" w:eastAsia="cs-CZ" w:bidi="cs-CZ"/>
        </w:rPr>
        <w:t xml:space="preserve">entité affiliée, </w:t>
      </w:r>
      <w:r w:rsidRPr="00521C3E">
        <w:rPr>
          <w:rStyle w:val="Bodytext1"/>
        </w:rPr>
        <w:t xml:space="preserve">elle peut exiger la </w:t>
      </w:r>
      <w:r w:rsidRPr="00521C3E">
        <w:rPr>
          <w:rStyle w:val="Bodytext1"/>
          <w:lang w:val="cs-CZ" w:eastAsia="cs-CZ" w:bidi="cs-CZ"/>
        </w:rPr>
        <w:t xml:space="preserve">présentation </w:t>
      </w:r>
      <w:r w:rsidRPr="00521C3E">
        <w:rPr>
          <w:rStyle w:val="Bodytext1"/>
        </w:rPr>
        <w:t xml:space="preserve">des documents manquants pour permettre de convertir cette </w:t>
      </w:r>
      <w:r w:rsidRPr="00521C3E">
        <w:rPr>
          <w:rStyle w:val="Bodytext1"/>
          <w:lang w:val="nl-NL" w:eastAsia="nl-NL" w:bidi="nl-NL"/>
        </w:rPr>
        <w:t xml:space="preserve">dernière </w:t>
      </w:r>
      <w:r w:rsidRPr="00521C3E">
        <w:rPr>
          <w:rStyle w:val="Bodytext1"/>
        </w:rPr>
        <w:t xml:space="preserve">en codemandeur. Si tous les documents manquants pour les codemandeurs sont soumis, et sous </w:t>
      </w:r>
      <w:r w:rsidRPr="00521C3E">
        <w:rPr>
          <w:rStyle w:val="Bodytext1"/>
          <w:lang w:val="cs-CZ" w:eastAsia="cs-CZ" w:bidi="cs-CZ"/>
        </w:rPr>
        <w:t xml:space="preserve">réserve </w:t>
      </w:r>
      <w:r w:rsidRPr="00521C3E">
        <w:rPr>
          <w:rStyle w:val="Bodytext1"/>
        </w:rPr>
        <w:t xml:space="preserve">que tous les </w:t>
      </w:r>
      <w:r w:rsidRPr="00521C3E">
        <w:rPr>
          <w:rStyle w:val="Bodytext1"/>
          <w:lang w:val="nl-NL" w:eastAsia="nl-NL" w:bidi="nl-NL"/>
        </w:rPr>
        <w:t xml:space="preserve">critères </w:t>
      </w:r>
      <w:r w:rsidRPr="00521C3E">
        <w:rPr>
          <w:rStyle w:val="Bodytext1"/>
          <w:lang w:val="cs-CZ" w:eastAsia="cs-CZ" w:bidi="cs-CZ"/>
        </w:rPr>
        <w:t xml:space="preserve">d’éligibilité nécessaires </w:t>
      </w:r>
      <w:r w:rsidRPr="00521C3E">
        <w:rPr>
          <w:rStyle w:val="Bodytext1"/>
        </w:rPr>
        <w:t xml:space="preserve">soient satisfaits, </w:t>
      </w:r>
      <w:r w:rsidRPr="00521C3E">
        <w:rPr>
          <w:rStyle w:val="Bodytext1"/>
          <w:lang w:val="cs-CZ" w:eastAsia="cs-CZ" w:bidi="cs-CZ"/>
        </w:rPr>
        <w:t xml:space="preserve">l’entité mentionnée </w:t>
      </w:r>
      <w:r w:rsidRPr="00521C3E">
        <w:rPr>
          <w:rStyle w:val="Bodytext1"/>
        </w:rPr>
        <w:t xml:space="preserve">ci-dessus devient codemandeur </w:t>
      </w:r>
      <w:r w:rsidRPr="00521C3E">
        <w:rPr>
          <w:rStyle w:val="Bodytext1"/>
          <w:lang w:val="fr-FR" w:eastAsia="fr-FR" w:bidi="fr-FR"/>
        </w:rPr>
        <w:t xml:space="preserve">à </w:t>
      </w:r>
      <w:r w:rsidRPr="00521C3E">
        <w:rPr>
          <w:rStyle w:val="Bodytext1"/>
        </w:rPr>
        <w:t xml:space="preserve">toutes fins utiles. Le demandeur chef de file doit soumettre le formulaire de demande </w:t>
      </w:r>
      <w:r w:rsidRPr="00521C3E">
        <w:rPr>
          <w:rStyle w:val="Bodytext1"/>
          <w:lang w:val="cs-CZ" w:eastAsia="cs-CZ" w:bidi="cs-CZ"/>
        </w:rPr>
        <w:t xml:space="preserve">modifié </w:t>
      </w:r>
      <w:r w:rsidRPr="00521C3E">
        <w:rPr>
          <w:rStyle w:val="Bodytext1"/>
        </w:rPr>
        <w:t xml:space="preserve">en </w:t>
      </w:r>
      <w:r w:rsidRPr="00521C3E">
        <w:rPr>
          <w:rStyle w:val="Bodytext1"/>
          <w:lang w:val="cs-CZ" w:eastAsia="cs-CZ" w:bidi="cs-CZ"/>
        </w:rPr>
        <w:t>conséquence.</w:t>
      </w:r>
    </w:p>
    <w:p w14:paraId="52DABE3F" w14:textId="77777777" w:rsidR="00D34F2F" w:rsidRPr="00521C3E" w:rsidRDefault="001D4A00" w:rsidP="00B201E9">
      <w:pPr>
        <w:pStyle w:val="Bodytext10"/>
        <w:numPr>
          <w:ilvl w:val="1"/>
          <w:numId w:val="29"/>
        </w:numPr>
        <w:tabs>
          <w:tab w:val="left" w:pos="578"/>
        </w:tabs>
        <w:spacing w:after="260" w:line="221" w:lineRule="auto"/>
        <w:jc w:val="both"/>
      </w:pPr>
      <w:r w:rsidRPr="00521C3E">
        <w:rPr>
          <w:rStyle w:val="Bodytext1"/>
          <w:b/>
          <w:bCs/>
          <w:smallCaps/>
        </w:rPr>
        <w:t xml:space="preserve">Notification de la </w:t>
      </w:r>
      <w:r w:rsidRPr="00521C3E">
        <w:rPr>
          <w:rStyle w:val="Bodytext1"/>
          <w:b/>
          <w:bCs/>
          <w:smallCaps/>
          <w:lang w:val="cs-CZ" w:eastAsia="cs-CZ" w:bidi="cs-CZ"/>
        </w:rPr>
        <w:t xml:space="preserve">décision </w:t>
      </w:r>
      <w:r w:rsidRPr="00521C3E">
        <w:rPr>
          <w:rStyle w:val="Bodytext1"/>
          <w:b/>
          <w:bCs/>
          <w:smallCaps/>
        </w:rPr>
        <w:t>de l’ADMINISTRATION contractante</w:t>
      </w:r>
    </w:p>
    <w:p w14:paraId="52DABE40" w14:textId="77777777" w:rsidR="00D34F2F" w:rsidRPr="00521C3E" w:rsidRDefault="001D4A00" w:rsidP="00B201E9">
      <w:pPr>
        <w:pStyle w:val="Bodytext10"/>
        <w:numPr>
          <w:ilvl w:val="2"/>
          <w:numId w:val="29"/>
        </w:numPr>
        <w:pBdr>
          <w:top w:val="single" w:sz="4" w:space="0" w:color="auto"/>
          <w:left w:val="single" w:sz="4" w:space="0" w:color="auto"/>
          <w:bottom w:val="single" w:sz="4" w:space="0" w:color="auto"/>
          <w:right w:val="single" w:sz="4" w:space="0" w:color="auto"/>
        </w:pBdr>
        <w:tabs>
          <w:tab w:val="left" w:pos="866"/>
        </w:tabs>
        <w:spacing w:after="260"/>
        <w:jc w:val="both"/>
      </w:pPr>
      <w:r w:rsidRPr="00521C3E">
        <w:rPr>
          <w:rStyle w:val="Bodytext1"/>
          <w:b/>
          <w:bCs/>
          <w:i/>
          <w:iCs/>
        </w:rPr>
        <w:t xml:space="preserve">Contenu de la </w:t>
      </w:r>
      <w:r w:rsidRPr="00521C3E">
        <w:rPr>
          <w:rStyle w:val="Bodytext1"/>
          <w:b/>
          <w:bCs/>
          <w:i/>
          <w:iCs/>
          <w:lang w:val="cs-CZ" w:eastAsia="cs-CZ" w:bidi="cs-CZ"/>
        </w:rPr>
        <w:t>décision</w:t>
      </w:r>
    </w:p>
    <w:p w14:paraId="52DABE41" w14:textId="77777777" w:rsidR="00D34F2F" w:rsidRPr="00521C3E" w:rsidRDefault="001D4A00" w:rsidP="005F65C2">
      <w:pPr>
        <w:pStyle w:val="Bodytext10"/>
        <w:jc w:val="both"/>
      </w:pPr>
      <w:r w:rsidRPr="00521C3E">
        <w:rPr>
          <w:rStyle w:val="Bodytext1"/>
        </w:rPr>
        <w:t xml:space="preserve">Les demandeurs chefs de file sont </w:t>
      </w:r>
      <w:r w:rsidRPr="00521C3E">
        <w:rPr>
          <w:rStyle w:val="Bodytext1"/>
          <w:lang w:val="cs-CZ" w:eastAsia="cs-CZ" w:bidi="cs-CZ"/>
        </w:rPr>
        <w:t xml:space="preserve">informés </w:t>
      </w:r>
      <w:r w:rsidRPr="00521C3E">
        <w:rPr>
          <w:rStyle w:val="Bodytext1"/>
        </w:rPr>
        <w:t xml:space="preserve">par </w:t>
      </w:r>
      <w:r w:rsidRPr="00521C3E">
        <w:rPr>
          <w:rStyle w:val="Bodytext1"/>
          <w:lang w:val="cs-CZ" w:eastAsia="cs-CZ" w:bidi="cs-CZ"/>
        </w:rPr>
        <w:t xml:space="preserve">écrit </w:t>
      </w:r>
      <w:r w:rsidRPr="00521C3E">
        <w:rPr>
          <w:rStyle w:val="Bodytext1"/>
        </w:rPr>
        <w:t xml:space="preserve">de la </w:t>
      </w:r>
      <w:r w:rsidRPr="00521C3E">
        <w:rPr>
          <w:rStyle w:val="Bodytext1"/>
          <w:lang w:val="cs-CZ" w:eastAsia="cs-CZ" w:bidi="cs-CZ"/>
        </w:rPr>
        <w:t xml:space="preserve">décision </w:t>
      </w:r>
      <w:r w:rsidRPr="00521C3E">
        <w:rPr>
          <w:rStyle w:val="Bodytext1"/>
        </w:rPr>
        <w:t xml:space="preserve">de l’administration contractante concernant leur demande et, en cas de rejet, des raisons de cette </w:t>
      </w:r>
      <w:r w:rsidRPr="00521C3E">
        <w:rPr>
          <w:rStyle w:val="Bodytext1"/>
          <w:lang w:val="cs-CZ" w:eastAsia="cs-CZ" w:bidi="cs-CZ"/>
        </w:rPr>
        <w:t xml:space="preserve">décision négative. </w:t>
      </w:r>
      <w:r w:rsidRPr="00521C3E">
        <w:rPr>
          <w:rStyle w:val="Bodytext1"/>
        </w:rPr>
        <w:t xml:space="preserve">Cette lettre sera </w:t>
      </w:r>
      <w:r w:rsidRPr="00521C3E">
        <w:rPr>
          <w:rStyle w:val="Bodytext1"/>
          <w:lang w:val="cs-CZ" w:eastAsia="cs-CZ" w:bidi="cs-CZ"/>
        </w:rPr>
        <w:t xml:space="preserve">envoyée </w:t>
      </w:r>
      <w:r w:rsidRPr="00521C3E">
        <w:rPr>
          <w:rStyle w:val="Bodytext1"/>
        </w:rPr>
        <w:t xml:space="preserve">par courrier </w:t>
      </w:r>
      <w:r w:rsidRPr="00521C3E">
        <w:rPr>
          <w:rStyle w:val="Bodytext1"/>
          <w:lang w:val="cs-CZ" w:eastAsia="cs-CZ" w:bidi="cs-CZ"/>
        </w:rPr>
        <w:t xml:space="preserve">électronique </w:t>
      </w:r>
      <w:r w:rsidRPr="00521C3E">
        <w:rPr>
          <w:rStyle w:val="Bodytext1"/>
        </w:rPr>
        <w:t xml:space="preserve">et </w:t>
      </w:r>
      <w:r w:rsidRPr="00521C3E">
        <w:rPr>
          <w:rStyle w:val="Bodytext1"/>
          <w:lang w:val="fr-FR" w:eastAsia="fr-FR" w:bidi="fr-FR"/>
        </w:rPr>
        <w:t xml:space="preserve">apparaîtra </w:t>
      </w:r>
      <w:r w:rsidRPr="00521C3E">
        <w:rPr>
          <w:rStyle w:val="Bodytext1"/>
        </w:rPr>
        <w:t>automatiquement en ligne sur le profil PROSPECT de l’utilisateur qui a soumis la demande.</w:t>
      </w:r>
      <w:r w:rsidRPr="00521C3E">
        <w:rPr>
          <w:rStyle w:val="Bodytext1"/>
          <w:lang w:val="cs-CZ" w:eastAsia="cs-CZ" w:bidi="cs-CZ"/>
        </w:rPr>
        <w:t xml:space="preserve"> </w:t>
      </w:r>
      <w:r w:rsidRPr="00521C3E">
        <w:rPr>
          <w:rStyle w:val="Bodytext1"/>
        </w:rPr>
        <w:t xml:space="preserve">Par </w:t>
      </w:r>
      <w:r w:rsidRPr="00521C3E">
        <w:rPr>
          <w:rStyle w:val="Bodytext1"/>
          <w:lang w:val="cs-CZ" w:eastAsia="cs-CZ" w:bidi="cs-CZ"/>
        </w:rPr>
        <w:t xml:space="preserve">conséquent, </w:t>
      </w:r>
      <w:r w:rsidRPr="00521C3E">
        <w:rPr>
          <w:rStyle w:val="Bodytext1"/>
        </w:rPr>
        <w:t xml:space="preserve">veuillez </w:t>
      </w:r>
      <w:r w:rsidRPr="00521C3E">
        <w:rPr>
          <w:rStyle w:val="Bodytext1"/>
          <w:lang w:val="cs-CZ" w:eastAsia="cs-CZ" w:bidi="cs-CZ"/>
        </w:rPr>
        <w:t xml:space="preserve">vérifier </w:t>
      </w:r>
      <w:r w:rsidRPr="00521C3E">
        <w:rPr>
          <w:rStyle w:val="Bodytext1"/>
          <w:lang w:val="nl-NL" w:eastAsia="nl-NL" w:bidi="nl-NL"/>
        </w:rPr>
        <w:t xml:space="preserve">régulièrement </w:t>
      </w:r>
      <w:r w:rsidRPr="00521C3E">
        <w:rPr>
          <w:rStyle w:val="Bodytext1"/>
        </w:rPr>
        <w:t xml:space="preserve">votre profil PROSPECT, en tenant compte du calendrier indicatif ci-dessous. Veuillez noter que le demandeur chef de file est </w:t>
      </w:r>
      <w:r w:rsidRPr="00521C3E">
        <w:rPr>
          <w:rStyle w:val="Bodytext1"/>
          <w:lang w:val="cs-CZ" w:eastAsia="cs-CZ" w:bidi="cs-CZ"/>
        </w:rPr>
        <w:t xml:space="preserve">l’intermédiaire </w:t>
      </w:r>
      <w:r w:rsidRPr="00521C3E">
        <w:rPr>
          <w:rStyle w:val="Bodytext1"/>
        </w:rPr>
        <w:t xml:space="preserve">pour toutes les communications entre les demandeurs et l’administration contractante au cours de la </w:t>
      </w:r>
      <w:r w:rsidRPr="00521C3E">
        <w:rPr>
          <w:rStyle w:val="Bodytext1"/>
          <w:lang w:val="cs-CZ" w:eastAsia="cs-CZ" w:bidi="cs-CZ"/>
        </w:rPr>
        <w:t>procédure.</w:t>
      </w:r>
    </w:p>
    <w:p w14:paraId="52DABE42" w14:textId="77777777" w:rsidR="00D34F2F" w:rsidRPr="00521C3E" w:rsidRDefault="001D4A00" w:rsidP="005F65C2">
      <w:pPr>
        <w:pStyle w:val="Bodytext10"/>
        <w:jc w:val="both"/>
      </w:pPr>
      <w:r w:rsidRPr="00521C3E">
        <w:rPr>
          <w:rStyle w:val="Bodytext1"/>
        </w:rPr>
        <w:t xml:space="preserve">Si un demandeur s’estime </w:t>
      </w:r>
      <w:r w:rsidRPr="00521C3E">
        <w:rPr>
          <w:rStyle w:val="Bodytext1"/>
          <w:lang w:val="cs-CZ" w:eastAsia="cs-CZ" w:bidi="cs-CZ"/>
        </w:rPr>
        <w:t xml:space="preserve">lésé </w:t>
      </w:r>
      <w:r w:rsidRPr="00521C3E">
        <w:rPr>
          <w:rStyle w:val="Bodytext1"/>
        </w:rPr>
        <w:t xml:space="preserve">par une erreur ou </w:t>
      </w:r>
      <w:r w:rsidRPr="00521C3E">
        <w:rPr>
          <w:rStyle w:val="Bodytext1"/>
          <w:lang w:val="cs-CZ" w:eastAsia="cs-CZ" w:bidi="cs-CZ"/>
        </w:rPr>
        <w:t xml:space="preserve">irrégularité </w:t>
      </w:r>
      <w:r w:rsidRPr="00521C3E">
        <w:rPr>
          <w:rStyle w:val="Bodytext1"/>
        </w:rPr>
        <w:t xml:space="preserve">commise dans le cadre de la </w:t>
      </w:r>
      <w:r w:rsidRPr="00521C3E">
        <w:rPr>
          <w:rStyle w:val="Bodytext1"/>
          <w:lang w:val="cs-CZ" w:eastAsia="cs-CZ" w:bidi="cs-CZ"/>
        </w:rPr>
        <w:t xml:space="preserve">procédure </w:t>
      </w:r>
      <w:r w:rsidRPr="00521C3E">
        <w:rPr>
          <w:rStyle w:val="Bodytext1"/>
        </w:rPr>
        <w:t xml:space="preserve">d’attribution, il peut introduire une </w:t>
      </w:r>
      <w:r w:rsidRPr="00521C3E">
        <w:rPr>
          <w:rStyle w:val="Bodytext1"/>
          <w:lang w:val="cs-CZ" w:eastAsia="cs-CZ" w:bidi="cs-CZ"/>
        </w:rPr>
        <w:t xml:space="preserve">réclamation. </w:t>
      </w:r>
      <w:r w:rsidRPr="00521C3E">
        <w:rPr>
          <w:rStyle w:val="Bodytext1"/>
        </w:rPr>
        <w:t xml:space="preserve">Pour plus de </w:t>
      </w:r>
      <w:r w:rsidRPr="00521C3E">
        <w:rPr>
          <w:rStyle w:val="Bodytext1"/>
          <w:lang w:val="cs-CZ" w:eastAsia="cs-CZ" w:bidi="cs-CZ"/>
        </w:rPr>
        <w:t xml:space="preserve">détails, </w:t>
      </w:r>
      <w:r w:rsidRPr="00521C3E">
        <w:rPr>
          <w:rStyle w:val="Bodytext1"/>
        </w:rPr>
        <w:t xml:space="preserve">voir la section </w:t>
      </w:r>
      <w:r w:rsidRPr="00521C3E">
        <w:rPr>
          <w:rStyle w:val="Bodytext1"/>
          <w:lang w:val="bg-BG" w:eastAsia="bg-BG" w:bidi="bg-BG"/>
        </w:rPr>
        <w:t xml:space="preserve">2.12 </w:t>
      </w:r>
      <w:r w:rsidRPr="00521C3E">
        <w:rPr>
          <w:rStyle w:val="Bodytext1"/>
        </w:rPr>
        <w:t>du PRAG.</w:t>
      </w:r>
    </w:p>
    <w:p w14:paraId="52DABE43" w14:textId="77777777" w:rsidR="00D34F2F" w:rsidRPr="00521C3E" w:rsidRDefault="001D4A00" w:rsidP="005F65C2">
      <w:pPr>
        <w:pStyle w:val="Bodytext10"/>
        <w:spacing w:after="40"/>
        <w:jc w:val="both"/>
      </w:pPr>
      <w:r w:rsidRPr="00521C3E">
        <w:rPr>
          <w:rStyle w:val="Bodytext1"/>
        </w:rPr>
        <w:t xml:space="preserve">Les demandeurs et, si elles sont des personnes morales, les personnes ayant un pouvoir de </w:t>
      </w:r>
      <w:r w:rsidRPr="00521C3E">
        <w:rPr>
          <w:rStyle w:val="Bodytext1"/>
          <w:lang w:val="cs-CZ" w:eastAsia="cs-CZ" w:bidi="cs-CZ"/>
        </w:rPr>
        <w:t xml:space="preserve">représentation, </w:t>
      </w:r>
      <w:r w:rsidRPr="00521C3E">
        <w:rPr>
          <w:rStyle w:val="Bodytext1"/>
        </w:rPr>
        <w:t xml:space="preserve">de </w:t>
      </w:r>
      <w:r w:rsidRPr="00521C3E">
        <w:rPr>
          <w:rStyle w:val="Bodytext1"/>
          <w:lang w:val="cs-CZ" w:eastAsia="cs-CZ" w:bidi="cs-CZ"/>
        </w:rPr>
        <w:t xml:space="preserve">décision </w:t>
      </w:r>
      <w:r w:rsidRPr="00521C3E">
        <w:rPr>
          <w:rStyle w:val="Bodytext1"/>
        </w:rPr>
        <w:t xml:space="preserve">ou de </w:t>
      </w:r>
      <w:r w:rsidRPr="00521C3E">
        <w:rPr>
          <w:rStyle w:val="Bodytext1"/>
          <w:lang w:val="fr-FR" w:eastAsia="fr-FR" w:bidi="fr-FR"/>
        </w:rPr>
        <w:t xml:space="preserve">contrôle </w:t>
      </w:r>
      <w:r w:rsidRPr="00521C3E">
        <w:rPr>
          <w:rStyle w:val="Bodytext1"/>
        </w:rPr>
        <w:t xml:space="preserve">sur eux sont </w:t>
      </w:r>
      <w:r w:rsidRPr="00521C3E">
        <w:rPr>
          <w:rStyle w:val="Bodytext1"/>
          <w:lang w:val="cs-CZ" w:eastAsia="cs-CZ" w:bidi="cs-CZ"/>
        </w:rPr>
        <w:t xml:space="preserve">informés </w:t>
      </w:r>
      <w:r w:rsidRPr="00521C3E">
        <w:rPr>
          <w:rStyle w:val="Bodytext1"/>
        </w:rPr>
        <w:t xml:space="preserve">du fait que, s’ils sont dans une des situations relevant de la </w:t>
      </w:r>
      <w:r w:rsidRPr="00521C3E">
        <w:rPr>
          <w:rStyle w:val="Bodytext1"/>
          <w:lang w:val="cs-CZ" w:eastAsia="cs-CZ" w:bidi="cs-CZ"/>
        </w:rPr>
        <w:t xml:space="preserve">détection </w:t>
      </w:r>
      <w:r w:rsidRPr="00521C3E">
        <w:rPr>
          <w:rStyle w:val="Bodytext1"/>
        </w:rPr>
        <w:t xml:space="preserve">rapide et de l’exclusion, leurs </w:t>
      </w:r>
      <w:r w:rsidRPr="00521C3E">
        <w:rPr>
          <w:rStyle w:val="Bodytext1"/>
          <w:lang w:val="cs-CZ" w:eastAsia="cs-CZ" w:bidi="cs-CZ"/>
        </w:rPr>
        <w:t xml:space="preserve">coordonnées (nom/dénomination, prénom </w:t>
      </w:r>
      <w:r w:rsidRPr="00521C3E">
        <w:rPr>
          <w:rStyle w:val="Bodytext1"/>
        </w:rPr>
        <w:t xml:space="preserve">si personne physique, </w:t>
      </w:r>
      <w:r w:rsidRPr="00521C3E">
        <w:rPr>
          <w:rStyle w:val="Bodytext1"/>
          <w:lang w:val="nl-NL" w:eastAsia="nl-NL" w:bidi="nl-NL"/>
        </w:rPr>
        <w:t xml:space="preserve">adresse/siège </w:t>
      </w:r>
      <w:r w:rsidRPr="00521C3E">
        <w:rPr>
          <w:rStyle w:val="Bodytext1"/>
        </w:rPr>
        <w:t xml:space="preserve">social, forme juridique et nom et </w:t>
      </w:r>
      <w:r w:rsidRPr="00521C3E">
        <w:rPr>
          <w:rStyle w:val="Bodytext1"/>
          <w:lang w:val="cs-CZ" w:eastAsia="cs-CZ" w:bidi="cs-CZ"/>
        </w:rPr>
        <w:t xml:space="preserve">prénom </w:t>
      </w:r>
      <w:r w:rsidRPr="00521C3E">
        <w:rPr>
          <w:rStyle w:val="Bodytext1"/>
        </w:rPr>
        <w:t xml:space="preserve">des personnes ayant un pouvoir de </w:t>
      </w:r>
      <w:r w:rsidRPr="00521C3E">
        <w:rPr>
          <w:rStyle w:val="Bodytext1"/>
          <w:lang w:val="cs-CZ" w:eastAsia="cs-CZ" w:bidi="cs-CZ"/>
        </w:rPr>
        <w:t xml:space="preserve">représentation, </w:t>
      </w:r>
      <w:r w:rsidRPr="00521C3E">
        <w:rPr>
          <w:rStyle w:val="Bodytext1"/>
        </w:rPr>
        <w:t xml:space="preserve">de </w:t>
      </w:r>
      <w:r w:rsidRPr="00521C3E">
        <w:rPr>
          <w:rStyle w:val="Bodytext1"/>
          <w:lang w:val="cs-CZ" w:eastAsia="cs-CZ" w:bidi="cs-CZ"/>
        </w:rPr>
        <w:t xml:space="preserve">décision </w:t>
      </w:r>
      <w:r w:rsidRPr="00521C3E">
        <w:rPr>
          <w:rStyle w:val="Bodytext1"/>
        </w:rPr>
        <w:t xml:space="preserve">ou de </w:t>
      </w:r>
      <w:r w:rsidRPr="00521C3E">
        <w:rPr>
          <w:rStyle w:val="Bodytext1"/>
          <w:lang w:val="fr-FR" w:eastAsia="fr-FR" w:bidi="fr-FR"/>
        </w:rPr>
        <w:t xml:space="preserve">contrôle, </w:t>
      </w:r>
      <w:r w:rsidRPr="00521C3E">
        <w:rPr>
          <w:rStyle w:val="Bodytext1"/>
        </w:rPr>
        <w:t xml:space="preserve">si personne morale) peuvent </w:t>
      </w:r>
      <w:r w:rsidRPr="00521C3E">
        <w:rPr>
          <w:rStyle w:val="Bodytext1"/>
          <w:lang w:val="nl-NL" w:eastAsia="nl-NL" w:bidi="nl-NL"/>
        </w:rPr>
        <w:t xml:space="preserve">être </w:t>
      </w:r>
      <w:r w:rsidRPr="00521C3E">
        <w:rPr>
          <w:rStyle w:val="Bodytext1"/>
          <w:lang w:val="cs-CZ" w:eastAsia="cs-CZ" w:bidi="cs-CZ"/>
        </w:rPr>
        <w:t xml:space="preserve">enregistrées </w:t>
      </w:r>
      <w:r w:rsidRPr="00521C3E">
        <w:rPr>
          <w:rStyle w:val="Bodytext1"/>
        </w:rPr>
        <w:t xml:space="preserve">dans le </w:t>
      </w:r>
      <w:r w:rsidRPr="00521C3E">
        <w:rPr>
          <w:rStyle w:val="Bodytext1"/>
          <w:lang w:val="nl-NL" w:eastAsia="nl-NL" w:bidi="nl-NL"/>
        </w:rPr>
        <w:t xml:space="preserve">système </w:t>
      </w:r>
      <w:r w:rsidRPr="00521C3E">
        <w:rPr>
          <w:rStyle w:val="Bodytext1"/>
        </w:rPr>
        <w:t xml:space="preserve">de </w:t>
      </w:r>
      <w:r w:rsidRPr="00521C3E">
        <w:rPr>
          <w:rStyle w:val="Bodytext1"/>
          <w:lang w:val="cs-CZ" w:eastAsia="cs-CZ" w:bidi="cs-CZ"/>
        </w:rPr>
        <w:t xml:space="preserve">détection </w:t>
      </w:r>
      <w:r w:rsidRPr="00521C3E">
        <w:rPr>
          <w:rStyle w:val="Bodytext1"/>
        </w:rPr>
        <w:t xml:space="preserve">rapide et d’exclusion, et </w:t>
      </w:r>
      <w:r w:rsidRPr="00521C3E">
        <w:rPr>
          <w:rStyle w:val="Bodytext1"/>
          <w:lang w:val="cs-CZ" w:eastAsia="cs-CZ" w:bidi="cs-CZ"/>
        </w:rPr>
        <w:t xml:space="preserve">communiquées </w:t>
      </w:r>
      <w:r w:rsidRPr="00521C3E">
        <w:rPr>
          <w:rStyle w:val="Bodytext1"/>
        </w:rPr>
        <w:t xml:space="preserve">aux personnes et </w:t>
      </w:r>
      <w:r w:rsidRPr="00521C3E">
        <w:rPr>
          <w:rStyle w:val="Bodytext1"/>
          <w:lang w:val="cs-CZ" w:eastAsia="cs-CZ" w:bidi="cs-CZ"/>
        </w:rPr>
        <w:t xml:space="preserve">entités concernées, </w:t>
      </w:r>
      <w:r w:rsidRPr="00521C3E">
        <w:rPr>
          <w:rStyle w:val="Bodytext1"/>
        </w:rPr>
        <w:t xml:space="preserve">en relation avec l’attribution ou </w:t>
      </w:r>
      <w:r w:rsidRPr="00521C3E">
        <w:rPr>
          <w:rStyle w:val="Bodytext1"/>
          <w:lang w:val="cs-CZ" w:eastAsia="cs-CZ" w:bidi="cs-CZ"/>
        </w:rPr>
        <w:t xml:space="preserve">l’exécution </w:t>
      </w:r>
      <w:r w:rsidRPr="00521C3E">
        <w:rPr>
          <w:rStyle w:val="Bodytext1"/>
        </w:rPr>
        <w:t xml:space="preserve">d’un contrat de </w:t>
      </w:r>
      <w:r w:rsidRPr="00521C3E">
        <w:rPr>
          <w:rStyle w:val="Bodytext1"/>
        </w:rPr>
        <w:lastRenderedPageBreak/>
        <w:t>subvention.</w:t>
      </w:r>
    </w:p>
    <w:p w14:paraId="52DABE44" w14:textId="77777777" w:rsidR="00D34F2F" w:rsidRPr="00521C3E" w:rsidRDefault="001D4A00" w:rsidP="005F65C2">
      <w:pPr>
        <w:pStyle w:val="Bodytext10"/>
        <w:tabs>
          <w:tab w:val="left" w:pos="1915"/>
          <w:tab w:val="left" w:pos="3797"/>
        </w:tabs>
        <w:spacing w:after="0"/>
        <w:jc w:val="both"/>
      </w:pPr>
      <w:r w:rsidRPr="00521C3E">
        <w:rPr>
          <w:rStyle w:val="Bodytext1"/>
        </w:rPr>
        <w:t xml:space="preserve">Pour de plus amples informations, vous pouvez consulter la </w:t>
      </w:r>
      <w:r w:rsidRPr="00521C3E">
        <w:rPr>
          <w:rStyle w:val="Bodytext1"/>
          <w:lang w:val="cs-CZ" w:eastAsia="cs-CZ" w:bidi="cs-CZ"/>
        </w:rPr>
        <w:t xml:space="preserve">déclaration </w:t>
      </w:r>
      <w:r w:rsidRPr="00521C3E">
        <w:rPr>
          <w:rStyle w:val="Bodytext1"/>
        </w:rPr>
        <w:t xml:space="preserve">de </w:t>
      </w:r>
      <w:r w:rsidRPr="00521C3E">
        <w:rPr>
          <w:rStyle w:val="Bodytext1"/>
          <w:lang w:val="cs-CZ" w:eastAsia="cs-CZ" w:bidi="cs-CZ"/>
        </w:rPr>
        <w:t xml:space="preserve">confidentialité </w:t>
      </w:r>
      <w:r w:rsidRPr="00521C3E">
        <w:rPr>
          <w:rStyle w:val="Bodytext1"/>
        </w:rPr>
        <w:t xml:space="preserve">disponible </w:t>
      </w:r>
      <w:r w:rsidRPr="00521C3E">
        <w:rPr>
          <w:rStyle w:val="Bodytext1"/>
          <w:lang w:val="fr-FR" w:eastAsia="fr-FR" w:bidi="fr-FR"/>
        </w:rPr>
        <w:t xml:space="preserve">à </w:t>
      </w:r>
      <w:r w:rsidRPr="00521C3E">
        <w:rPr>
          <w:rStyle w:val="Bodytext1"/>
        </w:rPr>
        <w:t>l’adresse</w:t>
      </w:r>
      <w:r w:rsidRPr="00521C3E">
        <w:rPr>
          <w:rStyle w:val="Bodytext1"/>
        </w:rPr>
        <w:tab/>
        <w:t>suivante:</w:t>
      </w:r>
      <w:hyperlink r:id="rId36" w:history="1">
        <w:r w:rsidRPr="00521C3E">
          <w:rPr>
            <w:rStyle w:val="Bodytext1"/>
          </w:rPr>
          <w:tab/>
        </w:r>
        <w:r w:rsidRPr="00521C3E">
          <w:rPr>
            <w:rStyle w:val="Bodytext1"/>
            <w:color w:val="0000FF"/>
            <w:u w:val="single"/>
          </w:rPr>
          <w:t>https://ec.europa.eu/info/strategy/eu-budget/how-it-works/annual-</w:t>
        </w:r>
      </w:hyperlink>
    </w:p>
    <w:p w14:paraId="52DABE45" w14:textId="77777777" w:rsidR="00D34F2F" w:rsidRPr="00521C3E" w:rsidRDefault="00AE3AF9" w:rsidP="005F65C2">
      <w:pPr>
        <w:pStyle w:val="Bodytext10"/>
        <w:spacing w:after="660"/>
        <w:jc w:val="both"/>
      </w:pPr>
      <w:hyperlink r:id="rId37" w:history="1">
        <w:r w:rsidR="001D4A00" w:rsidRPr="00521C3E">
          <w:rPr>
            <w:rStyle w:val="Bodytext1"/>
            <w:color w:val="0000FF"/>
            <w:u w:val="single"/>
          </w:rPr>
          <w:t>lifecycle/implementation/anti-fraud-measures/edes_fr</w:t>
        </w:r>
      </w:hyperlink>
    </w:p>
    <w:p w14:paraId="52DABE46" w14:textId="77777777" w:rsidR="00D34F2F" w:rsidRPr="00521C3E" w:rsidRDefault="001D4A00" w:rsidP="00B201E9">
      <w:pPr>
        <w:pStyle w:val="Bodytext10"/>
        <w:numPr>
          <w:ilvl w:val="2"/>
          <w:numId w:val="29"/>
        </w:numPr>
        <w:pBdr>
          <w:top w:val="single" w:sz="4" w:space="0" w:color="auto"/>
          <w:left w:val="single" w:sz="4" w:space="0" w:color="auto"/>
          <w:bottom w:val="single" w:sz="4" w:space="0" w:color="auto"/>
          <w:right w:val="single" w:sz="4" w:space="0" w:color="auto"/>
        </w:pBdr>
        <w:tabs>
          <w:tab w:val="left" w:pos="912"/>
        </w:tabs>
        <w:spacing w:after="480"/>
        <w:jc w:val="both"/>
      </w:pPr>
      <w:r w:rsidRPr="00521C3E">
        <w:rPr>
          <w:rStyle w:val="Bodytext1"/>
          <w:b/>
          <w:bCs/>
          <w:i/>
          <w:iCs/>
        </w:rPr>
        <w:t>Calendrier indicatif</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85"/>
        <w:gridCol w:w="2554"/>
        <w:gridCol w:w="2558"/>
      </w:tblGrid>
      <w:tr w:rsidR="00D34F2F" w:rsidRPr="00521C3E" w14:paraId="52DABE4A" w14:textId="77777777">
        <w:trPr>
          <w:trHeight w:hRule="exact" w:val="590"/>
          <w:jc w:val="center"/>
        </w:trPr>
        <w:tc>
          <w:tcPr>
            <w:tcW w:w="4685" w:type="dxa"/>
            <w:tcBorders>
              <w:top w:val="single" w:sz="4" w:space="0" w:color="auto"/>
              <w:left w:val="single" w:sz="4" w:space="0" w:color="auto"/>
            </w:tcBorders>
            <w:shd w:val="clear" w:color="auto" w:fill="auto"/>
          </w:tcPr>
          <w:p w14:paraId="52DABE47" w14:textId="77777777" w:rsidR="00D34F2F" w:rsidRPr="00521C3E" w:rsidRDefault="00D34F2F" w:rsidP="005F65C2">
            <w:pPr>
              <w:jc w:val="both"/>
              <w:rPr>
                <w:sz w:val="22"/>
                <w:szCs w:val="22"/>
              </w:rPr>
            </w:pPr>
          </w:p>
        </w:tc>
        <w:tc>
          <w:tcPr>
            <w:tcW w:w="2554" w:type="dxa"/>
            <w:tcBorders>
              <w:top w:val="single" w:sz="4" w:space="0" w:color="auto"/>
              <w:left w:val="single" w:sz="4" w:space="0" w:color="auto"/>
            </w:tcBorders>
            <w:shd w:val="clear" w:color="auto" w:fill="E3E3E3"/>
            <w:vAlign w:val="center"/>
          </w:tcPr>
          <w:p w14:paraId="52DABE48" w14:textId="77777777" w:rsidR="00D34F2F" w:rsidRPr="00521C3E" w:rsidRDefault="001D4A00" w:rsidP="00567EA1">
            <w:pPr>
              <w:pStyle w:val="Other10"/>
              <w:spacing w:after="0"/>
              <w:jc w:val="center"/>
            </w:pPr>
            <w:r w:rsidRPr="00521C3E">
              <w:rPr>
                <w:rStyle w:val="Other1"/>
                <w:b/>
                <w:bCs/>
              </w:rPr>
              <w:t>DATE</w:t>
            </w:r>
          </w:p>
        </w:tc>
        <w:tc>
          <w:tcPr>
            <w:tcW w:w="2558" w:type="dxa"/>
            <w:tcBorders>
              <w:top w:val="single" w:sz="4" w:space="0" w:color="auto"/>
              <w:left w:val="single" w:sz="4" w:space="0" w:color="auto"/>
              <w:right w:val="single" w:sz="4" w:space="0" w:color="auto"/>
            </w:tcBorders>
            <w:shd w:val="clear" w:color="auto" w:fill="E3E3E3"/>
            <w:vAlign w:val="center"/>
          </w:tcPr>
          <w:p w14:paraId="52DABE49" w14:textId="77777777" w:rsidR="00D34F2F" w:rsidRPr="00521C3E" w:rsidRDefault="001D4A00" w:rsidP="00567EA1">
            <w:pPr>
              <w:pStyle w:val="Other10"/>
              <w:spacing w:after="0"/>
              <w:jc w:val="center"/>
            </w:pPr>
            <w:r w:rsidRPr="00521C3E">
              <w:rPr>
                <w:rStyle w:val="Other1"/>
                <w:b/>
                <w:bCs/>
              </w:rPr>
              <w:t>HEURE</w:t>
            </w:r>
          </w:p>
        </w:tc>
      </w:tr>
      <w:tr w:rsidR="00D34F2F" w:rsidRPr="00521C3E" w14:paraId="52DABE4E" w14:textId="77777777">
        <w:trPr>
          <w:trHeight w:hRule="exact" w:val="1090"/>
          <w:jc w:val="center"/>
        </w:trPr>
        <w:tc>
          <w:tcPr>
            <w:tcW w:w="4685" w:type="dxa"/>
            <w:tcBorders>
              <w:top w:val="single" w:sz="4" w:space="0" w:color="auto"/>
              <w:left w:val="single" w:sz="4" w:space="0" w:color="auto"/>
            </w:tcBorders>
            <w:shd w:val="clear" w:color="auto" w:fill="E3E3E3"/>
            <w:vAlign w:val="center"/>
          </w:tcPr>
          <w:p w14:paraId="52DABE4B" w14:textId="77777777" w:rsidR="00D34F2F" w:rsidRPr="00521C3E" w:rsidRDefault="009F67B4" w:rsidP="005F65C2">
            <w:pPr>
              <w:pStyle w:val="Other10"/>
              <w:spacing w:after="0"/>
              <w:ind w:left="420" w:hanging="420"/>
              <w:jc w:val="both"/>
            </w:pPr>
            <w:r w:rsidRPr="00521C3E">
              <w:rPr>
                <w:rStyle w:val="Other1"/>
                <w:b/>
                <w:bCs/>
                <w:lang w:val="fr-BE" w:eastAsia="bg-BG" w:bidi="bg-BG"/>
              </w:rPr>
              <w:t>1</w:t>
            </w:r>
            <w:r w:rsidR="001D4A00" w:rsidRPr="00521C3E">
              <w:rPr>
                <w:rStyle w:val="Other1"/>
                <w:b/>
                <w:bCs/>
                <w:lang w:val="bg-BG" w:eastAsia="bg-BG" w:bidi="bg-BG"/>
              </w:rPr>
              <w:t xml:space="preserve">. </w:t>
            </w:r>
            <w:r w:rsidR="001D4A00" w:rsidRPr="00521C3E">
              <w:rPr>
                <w:rStyle w:val="Other1"/>
                <w:b/>
                <w:bCs/>
              </w:rPr>
              <w:t xml:space="preserve">Date limite </w:t>
            </w:r>
            <w:r w:rsidR="001D4A00" w:rsidRPr="00521C3E">
              <w:rPr>
                <w:rStyle w:val="Other1"/>
                <w:b/>
                <w:bCs/>
                <w:lang w:val="fr-FR" w:eastAsia="fr-FR" w:bidi="fr-FR"/>
              </w:rPr>
              <w:t xml:space="preserve">à </w:t>
            </w:r>
            <w:r w:rsidR="001D4A00" w:rsidRPr="00521C3E">
              <w:rPr>
                <w:rStyle w:val="Other1"/>
                <w:b/>
                <w:bCs/>
              </w:rPr>
              <w:t xml:space="preserve">laquelle les </w:t>
            </w:r>
            <w:r w:rsidR="001D4A00" w:rsidRPr="00521C3E">
              <w:rPr>
                <w:rStyle w:val="Other1"/>
                <w:b/>
                <w:bCs/>
                <w:lang w:val="cs-CZ" w:eastAsia="cs-CZ" w:bidi="cs-CZ"/>
              </w:rPr>
              <w:t xml:space="preserve">éventuelles </w:t>
            </w:r>
            <w:r w:rsidR="001D4A00" w:rsidRPr="00521C3E">
              <w:rPr>
                <w:rStyle w:val="Other1"/>
                <w:b/>
                <w:bCs/>
              </w:rPr>
              <w:t xml:space="preserve">demandes </w:t>
            </w:r>
            <w:r w:rsidR="001D4A00" w:rsidRPr="00521C3E">
              <w:rPr>
                <w:rStyle w:val="Other1"/>
                <w:b/>
                <w:bCs/>
                <w:lang w:val="cs-CZ" w:eastAsia="cs-CZ" w:bidi="cs-CZ"/>
              </w:rPr>
              <w:t xml:space="preserve">d’éclaircissements </w:t>
            </w:r>
            <w:r w:rsidR="001D4A00" w:rsidRPr="00521C3E">
              <w:rPr>
                <w:rStyle w:val="Other1"/>
                <w:b/>
                <w:bCs/>
              </w:rPr>
              <w:t xml:space="preserve">doivent </w:t>
            </w:r>
            <w:r w:rsidR="001D4A00" w:rsidRPr="00521C3E">
              <w:rPr>
                <w:rStyle w:val="Other1"/>
                <w:b/>
                <w:bCs/>
                <w:lang w:val="nl-NL" w:eastAsia="nl-NL" w:bidi="nl-NL"/>
              </w:rPr>
              <w:t xml:space="preserve">être </w:t>
            </w:r>
            <w:r w:rsidR="001D4A00" w:rsidRPr="00521C3E">
              <w:rPr>
                <w:rStyle w:val="Other1"/>
                <w:b/>
                <w:bCs/>
                <w:lang w:val="cs-CZ" w:eastAsia="cs-CZ" w:bidi="cs-CZ"/>
              </w:rPr>
              <w:t xml:space="preserve">adressées </w:t>
            </w:r>
            <w:r w:rsidR="001D4A00" w:rsidRPr="00521C3E">
              <w:rPr>
                <w:rStyle w:val="Other1"/>
                <w:b/>
                <w:bCs/>
                <w:lang w:val="fr-FR" w:eastAsia="fr-FR" w:bidi="fr-FR"/>
              </w:rPr>
              <w:t xml:space="preserve">à </w:t>
            </w:r>
            <w:r w:rsidR="001D4A00" w:rsidRPr="00521C3E">
              <w:rPr>
                <w:rStyle w:val="Other1"/>
                <w:b/>
                <w:bCs/>
              </w:rPr>
              <w:t>l’administration contractante</w:t>
            </w:r>
          </w:p>
        </w:tc>
        <w:tc>
          <w:tcPr>
            <w:tcW w:w="2554" w:type="dxa"/>
            <w:tcBorders>
              <w:top w:val="single" w:sz="4" w:space="0" w:color="auto"/>
              <w:left w:val="single" w:sz="4" w:space="0" w:color="auto"/>
            </w:tcBorders>
            <w:shd w:val="clear" w:color="auto" w:fill="auto"/>
            <w:vAlign w:val="center"/>
          </w:tcPr>
          <w:p w14:paraId="52DABE4C" w14:textId="77777777" w:rsidR="00D34F2F" w:rsidRPr="00521C3E" w:rsidRDefault="00CA3D8A" w:rsidP="00567EA1">
            <w:pPr>
              <w:pStyle w:val="Other10"/>
              <w:spacing w:after="0"/>
              <w:jc w:val="center"/>
            </w:pPr>
            <w:r>
              <w:rPr>
                <w:rStyle w:val="Other1"/>
              </w:rPr>
              <w:t>30</w:t>
            </w:r>
            <w:r w:rsidR="00751C6D" w:rsidRPr="00521C3E">
              <w:rPr>
                <w:rStyle w:val="Other1"/>
              </w:rPr>
              <w:t xml:space="preserve"> juin 2023</w:t>
            </w:r>
          </w:p>
        </w:tc>
        <w:tc>
          <w:tcPr>
            <w:tcW w:w="2558" w:type="dxa"/>
            <w:tcBorders>
              <w:top w:val="single" w:sz="4" w:space="0" w:color="auto"/>
              <w:left w:val="single" w:sz="4" w:space="0" w:color="auto"/>
              <w:right w:val="single" w:sz="4" w:space="0" w:color="auto"/>
            </w:tcBorders>
            <w:shd w:val="clear" w:color="auto" w:fill="auto"/>
          </w:tcPr>
          <w:p w14:paraId="52DABE4D" w14:textId="77777777" w:rsidR="00D34F2F" w:rsidRPr="00521C3E" w:rsidRDefault="00751C6D" w:rsidP="00567EA1">
            <w:pPr>
              <w:pStyle w:val="Other10"/>
              <w:spacing w:before="120" w:after="0"/>
              <w:jc w:val="center"/>
            </w:pPr>
            <w:r w:rsidRPr="00521C3E">
              <w:rPr>
                <w:rStyle w:val="Other1"/>
                <w:lang w:val="fr-BE" w:eastAsia="bg-BG" w:bidi="bg-BG"/>
              </w:rPr>
              <w:t>18</w:t>
            </w:r>
            <w:r w:rsidR="001D4A00" w:rsidRPr="00521C3E">
              <w:rPr>
                <w:rStyle w:val="Other1"/>
              </w:rPr>
              <w:t>H</w:t>
            </w:r>
            <w:r w:rsidRPr="00521C3E">
              <w:rPr>
                <w:rStyle w:val="Other1"/>
              </w:rPr>
              <w:t>00</w:t>
            </w:r>
          </w:p>
        </w:tc>
      </w:tr>
      <w:tr w:rsidR="00D34F2F" w:rsidRPr="00521C3E" w14:paraId="52DABE52" w14:textId="77777777">
        <w:trPr>
          <w:trHeight w:hRule="exact" w:val="1090"/>
          <w:jc w:val="center"/>
        </w:trPr>
        <w:tc>
          <w:tcPr>
            <w:tcW w:w="4685" w:type="dxa"/>
            <w:tcBorders>
              <w:top w:val="single" w:sz="4" w:space="0" w:color="auto"/>
              <w:left w:val="single" w:sz="4" w:space="0" w:color="auto"/>
            </w:tcBorders>
            <w:shd w:val="clear" w:color="auto" w:fill="E3E3E3"/>
            <w:vAlign w:val="center"/>
          </w:tcPr>
          <w:p w14:paraId="52DABE4F" w14:textId="77777777" w:rsidR="00D34F2F" w:rsidRPr="00521C3E" w:rsidRDefault="009F67B4" w:rsidP="005F65C2">
            <w:pPr>
              <w:pStyle w:val="Other10"/>
              <w:spacing w:after="0"/>
              <w:ind w:left="420" w:hanging="420"/>
              <w:jc w:val="both"/>
            </w:pPr>
            <w:r w:rsidRPr="00521C3E">
              <w:rPr>
                <w:rStyle w:val="Other1"/>
                <w:b/>
                <w:bCs/>
                <w:lang w:val="fr-BE" w:eastAsia="bg-BG" w:bidi="bg-BG"/>
              </w:rPr>
              <w:t>2</w:t>
            </w:r>
            <w:r w:rsidR="001D4A00" w:rsidRPr="00521C3E">
              <w:rPr>
                <w:rStyle w:val="Other1"/>
                <w:b/>
                <w:bCs/>
                <w:lang w:val="bg-BG" w:eastAsia="bg-BG" w:bidi="bg-BG"/>
              </w:rPr>
              <w:t xml:space="preserve">. </w:t>
            </w:r>
            <w:r w:rsidR="001D4A00" w:rsidRPr="00521C3E">
              <w:rPr>
                <w:rStyle w:val="Other1"/>
                <w:b/>
                <w:bCs/>
              </w:rPr>
              <w:t xml:space="preserve">Date limite </w:t>
            </w:r>
            <w:r w:rsidR="001D4A00" w:rsidRPr="00521C3E">
              <w:rPr>
                <w:rStyle w:val="Other1"/>
                <w:b/>
                <w:bCs/>
                <w:lang w:val="fr-FR" w:eastAsia="fr-FR" w:bidi="fr-FR"/>
              </w:rPr>
              <w:t xml:space="preserve">à </w:t>
            </w:r>
            <w:r w:rsidR="001D4A00" w:rsidRPr="00521C3E">
              <w:rPr>
                <w:rStyle w:val="Other1"/>
                <w:b/>
                <w:bCs/>
              </w:rPr>
              <w:t xml:space="preserve">laquelle l’administration contractante doit </w:t>
            </w:r>
            <w:r w:rsidR="001D4A00" w:rsidRPr="00521C3E">
              <w:rPr>
                <w:rStyle w:val="Other1"/>
                <w:b/>
                <w:bCs/>
                <w:lang w:val="cs-CZ" w:eastAsia="cs-CZ" w:bidi="cs-CZ"/>
              </w:rPr>
              <w:t xml:space="preserve">répondre </w:t>
            </w:r>
            <w:r w:rsidR="001D4A00" w:rsidRPr="00521C3E">
              <w:rPr>
                <w:rStyle w:val="Other1"/>
                <w:b/>
                <w:bCs/>
              </w:rPr>
              <w:t xml:space="preserve">aux demandes </w:t>
            </w:r>
            <w:r w:rsidR="001D4A00" w:rsidRPr="00521C3E">
              <w:rPr>
                <w:rStyle w:val="Other1"/>
                <w:b/>
                <w:bCs/>
                <w:lang w:val="cs-CZ" w:eastAsia="cs-CZ" w:bidi="cs-CZ"/>
              </w:rPr>
              <w:t>d’éclaircissements</w:t>
            </w:r>
          </w:p>
        </w:tc>
        <w:tc>
          <w:tcPr>
            <w:tcW w:w="2554" w:type="dxa"/>
            <w:tcBorders>
              <w:top w:val="single" w:sz="4" w:space="0" w:color="auto"/>
              <w:left w:val="single" w:sz="4" w:space="0" w:color="auto"/>
            </w:tcBorders>
            <w:shd w:val="clear" w:color="auto" w:fill="auto"/>
            <w:vAlign w:val="center"/>
          </w:tcPr>
          <w:p w14:paraId="52DABE50" w14:textId="77777777" w:rsidR="00D34F2F" w:rsidRPr="00521C3E" w:rsidRDefault="00CA3D8A" w:rsidP="00567EA1">
            <w:pPr>
              <w:pStyle w:val="Other10"/>
              <w:spacing w:after="0"/>
              <w:jc w:val="center"/>
            </w:pPr>
            <w:r>
              <w:rPr>
                <w:rStyle w:val="Other1"/>
              </w:rPr>
              <w:t>10</w:t>
            </w:r>
            <w:r w:rsidRPr="00521C3E">
              <w:rPr>
                <w:rStyle w:val="Other1"/>
              </w:rPr>
              <w:t xml:space="preserve"> </w:t>
            </w:r>
            <w:r w:rsidR="0060667F" w:rsidRPr="00521C3E">
              <w:rPr>
                <w:rStyle w:val="Other1"/>
              </w:rPr>
              <w:t>juillet 2023</w:t>
            </w:r>
          </w:p>
        </w:tc>
        <w:tc>
          <w:tcPr>
            <w:tcW w:w="2558" w:type="dxa"/>
            <w:tcBorders>
              <w:top w:val="single" w:sz="4" w:space="0" w:color="auto"/>
              <w:left w:val="single" w:sz="4" w:space="0" w:color="auto"/>
              <w:right w:val="single" w:sz="4" w:space="0" w:color="auto"/>
            </w:tcBorders>
            <w:shd w:val="clear" w:color="auto" w:fill="auto"/>
          </w:tcPr>
          <w:p w14:paraId="52DABE51" w14:textId="77777777" w:rsidR="00D34F2F" w:rsidRPr="00521C3E" w:rsidRDefault="001D4A00" w:rsidP="00567EA1">
            <w:pPr>
              <w:pStyle w:val="Other10"/>
              <w:spacing w:before="160" w:after="0"/>
              <w:jc w:val="center"/>
            </w:pPr>
            <w:r w:rsidRPr="00521C3E">
              <w:rPr>
                <w:rStyle w:val="Other1"/>
                <w:lang w:val="bg-BG" w:eastAsia="bg-BG" w:bidi="bg-BG"/>
              </w:rPr>
              <w:t>-</w:t>
            </w:r>
          </w:p>
        </w:tc>
      </w:tr>
      <w:tr w:rsidR="00D34F2F" w:rsidRPr="00521C3E" w14:paraId="52DABE56" w14:textId="77777777">
        <w:trPr>
          <w:trHeight w:hRule="exact" w:val="835"/>
          <w:jc w:val="center"/>
        </w:trPr>
        <w:tc>
          <w:tcPr>
            <w:tcW w:w="4685" w:type="dxa"/>
            <w:tcBorders>
              <w:top w:val="single" w:sz="4" w:space="0" w:color="auto"/>
              <w:left w:val="single" w:sz="4" w:space="0" w:color="auto"/>
            </w:tcBorders>
            <w:shd w:val="clear" w:color="auto" w:fill="E3E3E3"/>
            <w:vAlign w:val="center"/>
          </w:tcPr>
          <w:p w14:paraId="52DABE53" w14:textId="77777777" w:rsidR="00D34F2F" w:rsidRPr="00521C3E" w:rsidRDefault="009F67B4" w:rsidP="005F65C2">
            <w:pPr>
              <w:pStyle w:val="Other10"/>
              <w:spacing w:after="0"/>
              <w:ind w:left="420" w:hanging="420"/>
              <w:jc w:val="both"/>
            </w:pPr>
            <w:r w:rsidRPr="00521C3E">
              <w:rPr>
                <w:rStyle w:val="Other1"/>
                <w:b/>
                <w:bCs/>
                <w:lang w:val="fr-BE" w:eastAsia="bg-BG" w:bidi="bg-BG"/>
              </w:rPr>
              <w:t>3</w:t>
            </w:r>
            <w:r w:rsidR="001D4A00" w:rsidRPr="00521C3E">
              <w:rPr>
                <w:rStyle w:val="Other1"/>
                <w:b/>
                <w:bCs/>
                <w:lang w:val="bg-BG" w:eastAsia="bg-BG" w:bidi="bg-BG"/>
              </w:rPr>
              <w:t xml:space="preserve">. </w:t>
            </w:r>
            <w:r w:rsidR="001D4A00" w:rsidRPr="00521C3E">
              <w:rPr>
                <w:rStyle w:val="Other1"/>
                <w:b/>
                <w:bCs/>
              </w:rPr>
              <w:t xml:space="preserve">Date limite de soumission des notes succinctes de </w:t>
            </w:r>
            <w:r w:rsidR="001D4A00" w:rsidRPr="00521C3E">
              <w:rPr>
                <w:rStyle w:val="Other1"/>
                <w:b/>
                <w:bCs/>
                <w:lang w:val="cs-CZ" w:eastAsia="cs-CZ" w:bidi="cs-CZ"/>
              </w:rPr>
              <w:t>présentation</w:t>
            </w:r>
          </w:p>
        </w:tc>
        <w:tc>
          <w:tcPr>
            <w:tcW w:w="2554" w:type="dxa"/>
            <w:tcBorders>
              <w:top w:val="single" w:sz="4" w:space="0" w:color="auto"/>
              <w:left w:val="single" w:sz="4" w:space="0" w:color="auto"/>
            </w:tcBorders>
            <w:shd w:val="clear" w:color="auto" w:fill="auto"/>
          </w:tcPr>
          <w:p w14:paraId="52DABE54" w14:textId="77777777" w:rsidR="00D34F2F" w:rsidRPr="00521C3E" w:rsidRDefault="00CA3D8A" w:rsidP="00567EA1">
            <w:pPr>
              <w:pStyle w:val="Other10"/>
              <w:spacing w:before="120" w:after="0"/>
              <w:jc w:val="center"/>
            </w:pPr>
            <w:r>
              <w:rPr>
                <w:rStyle w:val="Other1"/>
              </w:rPr>
              <w:t>21</w:t>
            </w:r>
            <w:r w:rsidRPr="00521C3E">
              <w:rPr>
                <w:rStyle w:val="Other1"/>
              </w:rPr>
              <w:t xml:space="preserve"> </w:t>
            </w:r>
            <w:r w:rsidR="00751C6D" w:rsidRPr="00521C3E">
              <w:rPr>
                <w:rStyle w:val="Other1"/>
              </w:rPr>
              <w:t>juillet 2023</w:t>
            </w:r>
          </w:p>
        </w:tc>
        <w:tc>
          <w:tcPr>
            <w:tcW w:w="2558" w:type="dxa"/>
            <w:tcBorders>
              <w:top w:val="single" w:sz="4" w:space="0" w:color="auto"/>
              <w:left w:val="single" w:sz="4" w:space="0" w:color="auto"/>
              <w:right w:val="single" w:sz="4" w:space="0" w:color="auto"/>
            </w:tcBorders>
            <w:shd w:val="clear" w:color="auto" w:fill="auto"/>
          </w:tcPr>
          <w:p w14:paraId="52DABE55" w14:textId="77777777" w:rsidR="00D34F2F" w:rsidRPr="00521C3E" w:rsidRDefault="00751C6D" w:rsidP="00567EA1">
            <w:pPr>
              <w:pStyle w:val="Other10"/>
              <w:spacing w:before="120" w:after="0"/>
              <w:jc w:val="center"/>
            </w:pPr>
            <w:r w:rsidRPr="00521C3E">
              <w:rPr>
                <w:rStyle w:val="Other1"/>
                <w:lang w:val="fr-BE" w:eastAsia="bg-BG" w:bidi="bg-BG"/>
              </w:rPr>
              <w:t>12</w:t>
            </w:r>
            <w:r w:rsidRPr="00521C3E">
              <w:rPr>
                <w:rStyle w:val="Other1"/>
              </w:rPr>
              <w:t>H00</w:t>
            </w:r>
          </w:p>
        </w:tc>
      </w:tr>
      <w:tr w:rsidR="00D34F2F" w:rsidRPr="00521C3E" w14:paraId="52DABE5A" w14:textId="77777777">
        <w:trPr>
          <w:trHeight w:hRule="exact" w:val="1344"/>
          <w:jc w:val="center"/>
        </w:trPr>
        <w:tc>
          <w:tcPr>
            <w:tcW w:w="4685" w:type="dxa"/>
            <w:tcBorders>
              <w:top w:val="single" w:sz="4" w:space="0" w:color="auto"/>
              <w:left w:val="single" w:sz="4" w:space="0" w:color="auto"/>
            </w:tcBorders>
            <w:shd w:val="clear" w:color="auto" w:fill="E3E3E3"/>
            <w:vAlign w:val="center"/>
          </w:tcPr>
          <w:p w14:paraId="52DABE57" w14:textId="77777777" w:rsidR="00D34F2F" w:rsidRPr="00521C3E" w:rsidRDefault="009F67B4" w:rsidP="005F65C2">
            <w:pPr>
              <w:pStyle w:val="Other10"/>
              <w:spacing w:after="0"/>
              <w:ind w:left="420" w:hanging="420"/>
              <w:jc w:val="both"/>
            </w:pPr>
            <w:r w:rsidRPr="00521C3E">
              <w:rPr>
                <w:rStyle w:val="Other1"/>
                <w:b/>
                <w:bCs/>
                <w:lang w:val="fr-BE" w:eastAsia="bg-BG" w:bidi="bg-BG"/>
              </w:rPr>
              <w:t>4</w:t>
            </w:r>
            <w:r w:rsidR="001D4A00" w:rsidRPr="00521C3E">
              <w:rPr>
                <w:rStyle w:val="Other1"/>
                <w:b/>
                <w:bCs/>
                <w:lang w:val="bg-BG" w:eastAsia="bg-BG" w:bidi="bg-BG"/>
              </w:rPr>
              <w:t xml:space="preserve">. </w:t>
            </w:r>
            <w:r w:rsidR="001D4A00" w:rsidRPr="00521C3E">
              <w:rPr>
                <w:rStyle w:val="Other1"/>
                <w:b/>
                <w:bCs/>
              </w:rPr>
              <w:t xml:space="preserve">Information des demandeurs chefs de file sur [l’ouverture], les </w:t>
            </w:r>
            <w:r w:rsidR="001D4A00" w:rsidRPr="00521C3E">
              <w:rPr>
                <w:rStyle w:val="Other1"/>
                <w:b/>
                <w:bCs/>
                <w:lang w:val="cs-CZ" w:eastAsia="cs-CZ" w:bidi="cs-CZ"/>
              </w:rPr>
              <w:t xml:space="preserve">vérifications </w:t>
            </w:r>
            <w:r w:rsidR="001D4A00" w:rsidRPr="00521C3E">
              <w:rPr>
                <w:rStyle w:val="Other1"/>
                <w:b/>
                <w:bCs/>
              </w:rPr>
              <w:t xml:space="preserve">administratives et </w:t>
            </w:r>
            <w:r w:rsidR="001D4A00" w:rsidRPr="00521C3E">
              <w:rPr>
                <w:rStyle w:val="Other1"/>
                <w:b/>
                <w:bCs/>
                <w:lang w:val="cs-CZ" w:eastAsia="cs-CZ" w:bidi="cs-CZ"/>
              </w:rPr>
              <w:t xml:space="preserve">l’évaluation </w:t>
            </w:r>
            <w:r w:rsidR="001D4A00" w:rsidRPr="00521C3E">
              <w:rPr>
                <w:rStyle w:val="Other1"/>
                <w:b/>
                <w:bCs/>
              </w:rPr>
              <w:t xml:space="preserve">de la note succincte de </w:t>
            </w:r>
            <w:r w:rsidR="001D4A00" w:rsidRPr="00521C3E">
              <w:rPr>
                <w:rStyle w:val="Other1"/>
                <w:b/>
                <w:bCs/>
                <w:lang w:val="cs-CZ" w:eastAsia="cs-CZ" w:bidi="cs-CZ"/>
              </w:rPr>
              <w:t xml:space="preserve">présentation (étape </w:t>
            </w:r>
            <w:r w:rsidR="001D4A00" w:rsidRPr="00521C3E">
              <w:rPr>
                <w:rStyle w:val="Other1"/>
                <w:b/>
                <w:bCs/>
                <w:lang w:val="bg-BG" w:eastAsia="bg-BG" w:bidi="bg-BG"/>
              </w:rPr>
              <w:t>1)</w:t>
            </w:r>
          </w:p>
        </w:tc>
        <w:tc>
          <w:tcPr>
            <w:tcW w:w="2554" w:type="dxa"/>
            <w:tcBorders>
              <w:top w:val="single" w:sz="4" w:space="0" w:color="auto"/>
              <w:left w:val="single" w:sz="4" w:space="0" w:color="auto"/>
            </w:tcBorders>
            <w:shd w:val="clear" w:color="auto" w:fill="auto"/>
          </w:tcPr>
          <w:p w14:paraId="52DABE58" w14:textId="77777777" w:rsidR="00D34F2F" w:rsidRPr="00521C3E" w:rsidRDefault="0060667F" w:rsidP="00567EA1">
            <w:pPr>
              <w:pStyle w:val="Other10"/>
              <w:spacing w:before="120" w:after="0"/>
              <w:jc w:val="center"/>
            </w:pPr>
            <w:r w:rsidRPr="00521C3E">
              <w:rPr>
                <w:rStyle w:val="Other1"/>
              </w:rPr>
              <w:t>17 août 2023</w:t>
            </w:r>
          </w:p>
        </w:tc>
        <w:tc>
          <w:tcPr>
            <w:tcW w:w="2558" w:type="dxa"/>
            <w:tcBorders>
              <w:top w:val="single" w:sz="4" w:space="0" w:color="auto"/>
              <w:left w:val="single" w:sz="4" w:space="0" w:color="auto"/>
              <w:right w:val="single" w:sz="4" w:space="0" w:color="auto"/>
            </w:tcBorders>
            <w:shd w:val="clear" w:color="auto" w:fill="auto"/>
          </w:tcPr>
          <w:p w14:paraId="52DABE59" w14:textId="77777777" w:rsidR="00D34F2F" w:rsidRPr="00521C3E" w:rsidRDefault="001D4A00" w:rsidP="00567EA1">
            <w:pPr>
              <w:pStyle w:val="Other10"/>
              <w:spacing w:before="160" w:after="0"/>
              <w:jc w:val="center"/>
            </w:pPr>
            <w:r w:rsidRPr="00521C3E">
              <w:rPr>
                <w:rStyle w:val="Other1"/>
                <w:lang w:val="bg-BG" w:eastAsia="bg-BG" w:bidi="bg-BG"/>
              </w:rPr>
              <w:t>-</w:t>
            </w:r>
          </w:p>
        </w:tc>
      </w:tr>
      <w:tr w:rsidR="00D34F2F" w:rsidRPr="00521C3E" w14:paraId="52DABE5E" w14:textId="77777777">
        <w:trPr>
          <w:trHeight w:hRule="exact" w:val="835"/>
          <w:jc w:val="center"/>
        </w:trPr>
        <w:tc>
          <w:tcPr>
            <w:tcW w:w="4685" w:type="dxa"/>
            <w:tcBorders>
              <w:top w:val="single" w:sz="4" w:space="0" w:color="auto"/>
              <w:left w:val="single" w:sz="4" w:space="0" w:color="auto"/>
            </w:tcBorders>
            <w:shd w:val="clear" w:color="auto" w:fill="E3E3E3"/>
            <w:vAlign w:val="center"/>
          </w:tcPr>
          <w:p w14:paraId="52DABE5B" w14:textId="77777777" w:rsidR="00D34F2F" w:rsidRPr="00521C3E" w:rsidRDefault="009F67B4" w:rsidP="005F65C2">
            <w:pPr>
              <w:pStyle w:val="Other10"/>
              <w:spacing w:after="0"/>
              <w:jc w:val="both"/>
            </w:pPr>
            <w:r w:rsidRPr="00521C3E">
              <w:rPr>
                <w:rStyle w:val="Other1"/>
                <w:b/>
                <w:bCs/>
                <w:lang w:val="fr-BE" w:eastAsia="bg-BG" w:bidi="bg-BG"/>
              </w:rPr>
              <w:t>5</w:t>
            </w:r>
            <w:r w:rsidR="001D4A00" w:rsidRPr="00521C3E">
              <w:rPr>
                <w:rStyle w:val="Other1"/>
                <w:b/>
                <w:bCs/>
                <w:lang w:val="bg-BG" w:eastAsia="bg-BG" w:bidi="bg-BG"/>
              </w:rPr>
              <w:t xml:space="preserve">. </w:t>
            </w:r>
            <w:r w:rsidR="001D4A00" w:rsidRPr="00521C3E">
              <w:rPr>
                <w:rStyle w:val="Other1"/>
                <w:b/>
                <w:bCs/>
              </w:rPr>
              <w:t xml:space="preserve">Invitations </w:t>
            </w:r>
            <w:r w:rsidR="001D4A00" w:rsidRPr="00521C3E">
              <w:rPr>
                <w:rStyle w:val="Other1"/>
                <w:b/>
                <w:bCs/>
                <w:lang w:val="fr-FR" w:eastAsia="fr-FR" w:bidi="fr-FR"/>
              </w:rPr>
              <w:t xml:space="preserve">à </w:t>
            </w:r>
            <w:r w:rsidR="001D4A00" w:rsidRPr="00521C3E">
              <w:rPr>
                <w:rStyle w:val="Other1"/>
                <w:b/>
                <w:bCs/>
              </w:rPr>
              <w:t xml:space="preserve">soumettre les demandes </w:t>
            </w:r>
            <w:r w:rsidR="001D4A00" w:rsidRPr="00521C3E">
              <w:rPr>
                <w:rStyle w:val="Other1"/>
                <w:b/>
                <w:bCs/>
                <w:lang w:val="nl-NL" w:eastAsia="nl-NL" w:bidi="nl-NL"/>
              </w:rPr>
              <w:t>complètes</w:t>
            </w:r>
          </w:p>
        </w:tc>
        <w:tc>
          <w:tcPr>
            <w:tcW w:w="2554" w:type="dxa"/>
            <w:tcBorders>
              <w:top w:val="single" w:sz="4" w:space="0" w:color="auto"/>
              <w:left w:val="single" w:sz="4" w:space="0" w:color="auto"/>
            </w:tcBorders>
            <w:shd w:val="clear" w:color="auto" w:fill="auto"/>
          </w:tcPr>
          <w:p w14:paraId="52DABE5C" w14:textId="77777777" w:rsidR="00D34F2F" w:rsidRPr="00521C3E" w:rsidRDefault="0060667F" w:rsidP="00567EA1">
            <w:pPr>
              <w:pStyle w:val="Other10"/>
              <w:spacing w:before="120" w:after="0"/>
              <w:jc w:val="center"/>
            </w:pPr>
            <w:r w:rsidRPr="00521C3E">
              <w:rPr>
                <w:rStyle w:val="Other1"/>
              </w:rPr>
              <w:t>17 août 2023</w:t>
            </w:r>
          </w:p>
        </w:tc>
        <w:tc>
          <w:tcPr>
            <w:tcW w:w="2558" w:type="dxa"/>
            <w:tcBorders>
              <w:top w:val="single" w:sz="4" w:space="0" w:color="auto"/>
              <w:left w:val="single" w:sz="4" w:space="0" w:color="auto"/>
              <w:right w:val="single" w:sz="4" w:space="0" w:color="auto"/>
            </w:tcBorders>
            <w:shd w:val="clear" w:color="auto" w:fill="auto"/>
            <w:vAlign w:val="center"/>
          </w:tcPr>
          <w:p w14:paraId="52DABE5D" w14:textId="77777777" w:rsidR="00D34F2F" w:rsidRPr="00521C3E" w:rsidRDefault="001D4A00" w:rsidP="00567EA1">
            <w:pPr>
              <w:pStyle w:val="Other10"/>
              <w:spacing w:after="0"/>
              <w:jc w:val="center"/>
            </w:pPr>
            <w:r w:rsidRPr="00521C3E">
              <w:rPr>
                <w:rStyle w:val="Other1"/>
                <w:lang w:val="bg-BG" w:eastAsia="bg-BG" w:bidi="bg-BG"/>
              </w:rPr>
              <w:t>-</w:t>
            </w:r>
          </w:p>
        </w:tc>
      </w:tr>
      <w:tr w:rsidR="00D34F2F" w:rsidRPr="00521C3E" w14:paraId="52DABE62" w14:textId="77777777">
        <w:trPr>
          <w:trHeight w:hRule="exact" w:val="835"/>
          <w:jc w:val="center"/>
        </w:trPr>
        <w:tc>
          <w:tcPr>
            <w:tcW w:w="4685" w:type="dxa"/>
            <w:tcBorders>
              <w:top w:val="single" w:sz="4" w:space="0" w:color="auto"/>
              <w:left w:val="single" w:sz="4" w:space="0" w:color="auto"/>
            </w:tcBorders>
            <w:shd w:val="clear" w:color="auto" w:fill="E3E3E3"/>
            <w:vAlign w:val="center"/>
          </w:tcPr>
          <w:p w14:paraId="52DABE5F" w14:textId="77777777" w:rsidR="00D34F2F" w:rsidRPr="00521C3E" w:rsidRDefault="009F67B4" w:rsidP="005F65C2">
            <w:pPr>
              <w:pStyle w:val="Other10"/>
              <w:spacing w:after="0"/>
              <w:jc w:val="both"/>
            </w:pPr>
            <w:r w:rsidRPr="00521C3E">
              <w:rPr>
                <w:rStyle w:val="Other1"/>
                <w:b/>
                <w:bCs/>
                <w:lang w:val="fr-BE" w:eastAsia="bg-BG" w:bidi="bg-BG"/>
              </w:rPr>
              <w:t>6</w:t>
            </w:r>
            <w:r w:rsidR="001D4A00" w:rsidRPr="00521C3E">
              <w:rPr>
                <w:rStyle w:val="Other1"/>
                <w:b/>
                <w:bCs/>
                <w:lang w:val="bg-BG" w:eastAsia="bg-BG" w:bidi="bg-BG"/>
              </w:rPr>
              <w:t xml:space="preserve">. </w:t>
            </w:r>
            <w:r w:rsidR="001D4A00" w:rsidRPr="00521C3E">
              <w:rPr>
                <w:rStyle w:val="Other1"/>
                <w:b/>
                <w:bCs/>
              </w:rPr>
              <w:t xml:space="preserve">Date limite de soumission des demandes </w:t>
            </w:r>
            <w:r w:rsidR="001D4A00" w:rsidRPr="00521C3E">
              <w:rPr>
                <w:rStyle w:val="Other1"/>
                <w:b/>
                <w:bCs/>
                <w:lang w:val="nl-NL" w:eastAsia="nl-NL" w:bidi="nl-NL"/>
              </w:rPr>
              <w:t>complètes</w:t>
            </w:r>
          </w:p>
        </w:tc>
        <w:tc>
          <w:tcPr>
            <w:tcW w:w="2554" w:type="dxa"/>
            <w:tcBorders>
              <w:top w:val="single" w:sz="4" w:space="0" w:color="auto"/>
              <w:left w:val="single" w:sz="4" w:space="0" w:color="auto"/>
            </w:tcBorders>
            <w:shd w:val="clear" w:color="auto" w:fill="auto"/>
            <w:vAlign w:val="center"/>
          </w:tcPr>
          <w:p w14:paraId="52DABE60" w14:textId="77777777" w:rsidR="00D34F2F" w:rsidRPr="00521C3E" w:rsidRDefault="0060667F" w:rsidP="00567EA1">
            <w:pPr>
              <w:pStyle w:val="Other10"/>
              <w:spacing w:after="0"/>
              <w:jc w:val="center"/>
              <w:rPr>
                <w:lang w:val="fr-BE"/>
              </w:rPr>
            </w:pPr>
            <w:r w:rsidRPr="00521C3E">
              <w:rPr>
                <w:rStyle w:val="Other1"/>
                <w:lang w:eastAsia="bg-BG" w:bidi="bg-BG"/>
              </w:rPr>
              <w:t>2 octobre 2023</w:t>
            </w:r>
          </w:p>
        </w:tc>
        <w:tc>
          <w:tcPr>
            <w:tcW w:w="2558" w:type="dxa"/>
            <w:tcBorders>
              <w:top w:val="single" w:sz="4" w:space="0" w:color="auto"/>
              <w:left w:val="single" w:sz="4" w:space="0" w:color="auto"/>
              <w:right w:val="single" w:sz="4" w:space="0" w:color="auto"/>
            </w:tcBorders>
            <w:shd w:val="clear" w:color="auto" w:fill="auto"/>
          </w:tcPr>
          <w:p w14:paraId="52DABE61" w14:textId="77777777" w:rsidR="00D34F2F" w:rsidRPr="00521C3E" w:rsidRDefault="00D812E7" w:rsidP="00567EA1">
            <w:pPr>
              <w:pStyle w:val="Other10"/>
              <w:spacing w:before="160" w:after="0"/>
              <w:jc w:val="center"/>
              <w:rPr>
                <w:lang w:val="fr-BE"/>
              </w:rPr>
            </w:pPr>
            <w:r w:rsidRPr="00521C3E">
              <w:rPr>
                <w:rStyle w:val="Other1"/>
                <w:lang w:val="fr-BE" w:eastAsia="bg-BG" w:bidi="bg-BG"/>
              </w:rPr>
              <w:t>18H00</w:t>
            </w:r>
          </w:p>
        </w:tc>
      </w:tr>
      <w:tr w:rsidR="00D34F2F" w:rsidRPr="00521C3E" w14:paraId="52DABE66" w14:textId="77777777">
        <w:trPr>
          <w:trHeight w:hRule="exact" w:val="1099"/>
          <w:jc w:val="center"/>
        </w:trPr>
        <w:tc>
          <w:tcPr>
            <w:tcW w:w="4685" w:type="dxa"/>
            <w:tcBorders>
              <w:top w:val="single" w:sz="4" w:space="0" w:color="auto"/>
              <w:left w:val="single" w:sz="4" w:space="0" w:color="auto"/>
              <w:bottom w:val="single" w:sz="4" w:space="0" w:color="auto"/>
            </w:tcBorders>
            <w:shd w:val="clear" w:color="auto" w:fill="E3E3E3"/>
            <w:vAlign w:val="center"/>
          </w:tcPr>
          <w:p w14:paraId="52DABE63" w14:textId="77777777" w:rsidR="00D34F2F" w:rsidRPr="00521C3E" w:rsidRDefault="009F67B4" w:rsidP="005F65C2">
            <w:pPr>
              <w:pStyle w:val="Other10"/>
              <w:spacing w:after="0"/>
              <w:ind w:left="420" w:hanging="420"/>
              <w:jc w:val="both"/>
            </w:pPr>
            <w:r w:rsidRPr="00521C3E">
              <w:rPr>
                <w:rStyle w:val="Other1"/>
                <w:b/>
                <w:bCs/>
                <w:lang w:val="fr-BE" w:eastAsia="bg-BG" w:bidi="bg-BG"/>
              </w:rPr>
              <w:t>7</w:t>
            </w:r>
            <w:r w:rsidR="001D4A00" w:rsidRPr="00521C3E">
              <w:rPr>
                <w:rStyle w:val="Other1"/>
                <w:b/>
                <w:bCs/>
                <w:lang w:val="bg-BG" w:eastAsia="bg-BG" w:bidi="bg-BG"/>
              </w:rPr>
              <w:t xml:space="preserve">. </w:t>
            </w:r>
            <w:r w:rsidR="001D4A00" w:rsidRPr="00521C3E">
              <w:rPr>
                <w:rStyle w:val="Other1"/>
                <w:b/>
                <w:bCs/>
              </w:rPr>
              <w:t xml:space="preserve">Information des demandeurs chefs de file concernant </w:t>
            </w:r>
            <w:r w:rsidR="001D4A00" w:rsidRPr="00521C3E">
              <w:rPr>
                <w:rStyle w:val="Other1"/>
                <w:b/>
                <w:bCs/>
                <w:lang w:val="cs-CZ" w:eastAsia="cs-CZ" w:bidi="cs-CZ"/>
              </w:rPr>
              <w:t xml:space="preserve">l’évaluation </w:t>
            </w:r>
            <w:r w:rsidR="001D4A00" w:rsidRPr="00521C3E">
              <w:rPr>
                <w:rStyle w:val="Other1"/>
                <w:b/>
                <w:bCs/>
              </w:rPr>
              <w:t xml:space="preserve">des demandes </w:t>
            </w:r>
            <w:r w:rsidR="001D4A00" w:rsidRPr="00521C3E">
              <w:rPr>
                <w:rStyle w:val="Other1"/>
                <w:b/>
                <w:bCs/>
                <w:lang w:val="nl-NL" w:eastAsia="nl-NL" w:bidi="nl-NL"/>
              </w:rPr>
              <w:t xml:space="preserve">complètes </w:t>
            </w:r>
            <w:r w:rsidR="001D4A00" w:rsidRPr="00521C3E">
              <w:rPr>
                <w:rStyle w:val="Other1"/>
                <w:b/>
                <w:bCs/>
                <w:lang w:val="cs-CZ" w:eastAsia="cs-CZ" w:bidi="cs-CZ"/>
              </w:rPr>
              <w:t xml:space="preserve">(étape </w:t>
            </w:r>
            <w:r w:rsidR="001D4A00" w:rsidRPr="00521C3E">
              <w:rPr>
                <w:rStyle w:val="Other1"/>
                <w:b/>
                <w:bCs/>
                <w:lang w:val="bg-BG" w:eastAsia="bg-BG" w:bidi="bg-BG"/>
              </w:rPr>
              <w:t>2)</w:t>
            </w:r>
          </w:p>
        </w:tc>
        <w:tc>
          <w:tcPr>
            <w:tcW w:w="2554" w:type="dxa"/>
            <w:tcBorders>
              <w:top w:val="single" w:sz="4" w:space="0" w:color="auto"/>
              <w:left w:val="single" w:sz="4" w:space="0" w:color="auto"/>
              <w:bottom w:val="single" w:sz="4" w:space="0" w:color="auto"/>
            </w:tcBorders>
            <w:shd w:val="clear" w:color="auto" w:fill="auto"/>
          </w:tcPr>
          <w:p w14:paraId="52DABE64" w14:textId="77777777" w:rsidR="00D34F2F" w:rsidRPr="00521C3E" w:rsidRDefault="00D812E7" w:rsidP="00567EA1">
            <w:pPr>
              <w:pStyle w:val="Other10"/>
              <w:spacing w:before="120" w:after="0"/>
              <w:jc w:val="center"/>
            </w:pPr>
            <w:r w:rsidRPr="00521C3E">
              <w:rPr>
                <w:rStyle w:val="Other1"/>
              </w:rPr>
              <w:t>2 novembre 2023</w:t>
            </w:r>
          </w:p>
        </w:tc>
        <w:tc>
          <w:tcPr>
            <w:tcW w:w="2558" w:type="dxa"/>
            <w:tcBorders>
              <w:top w:val="single" w:sz="4" w:space="0" w:color="auto"/>
              <w:left w:val="single" w:sz="4" w:space="0" w:color="auto"/>
              <w:bottom w:val="single" w:sz="4" w:space="0" w:color="auto"/>
              <w:right w:val="single" w:sz="4" w:space="0" w:color="auto"/>
            </w:tcBorders>
            <w:shd w:val="clear" w:color="auto" w:fill="auto"/>
          </w:tcPr>
          <w:p w14:paraId="52DABE65" w14:textId="77777777" w:rsidR="00D34F2F" w:rsidRPr="00521C3E" w:rsidRDefault="001D4A00" w:rsidP="00567EA1">
            <w:pPr>
              <w:pStyle w:val="Other10"/>
              <w:spacing w:before="160" w:after="0"/>
              <w:jc w:val="center"/>
            </w:pPr>
            <w:r w:rsidRPr="00521C3E">
              <w:rPr>
                <w:rStyle w:val="Other1"/>
                <w:lang w:val="bg-BG" w:eastAsia="bg-BG" w:bidi="bg-BG"/>
              </w:rPr>
              <w:t>-</w:t>
            </w:r>
          </w:p>
        </w:tc>
      </w:tr>
      <w:tr w:rsidR="00D34F2F" w:rsidRPr="00521C3E" w14:paraId="52DABE6A" w14:textId="77777777">
        <w:trPr>
          <w:trHeight w:hRule="exact" w:val="840"/>
          <w:jc w:val="center"/>
        </w:trPr>
        <w:tc>
          <w:tcPr>
            <w:tcW w:w="4685" w:type="dxa"/>
            <w:tcBorders>
              <w:top w:val="single" w:sz="4" w:space="0" w:color="auto"/>
              <w:left w:val="single" w:sz="4" w:space="0" w:color="auto"/>
            </w:tcBorders>
            <w:shd w:val="clear" w:color="auto" w:fill="E3E3E3"/>
            <w:vAlign w:val="center"/>
          </w:tcPr>
          <w:p w14:paraId="52DABE67" w14:textId="77777777" w:rsidR="00D34F2F" w:rsidRPr="00521C3E" w:rsidRDefault="009F67B4" w:rsidP="005F65C2">
            <w:pPr>
              <w:pStyle w:val="Other10"/>
              <w:spacing w:after="0"/>
              <w:ind w:left="420" w:hanging="280"/>
              <w:jc w:val="both"/>
            </w:pPr>
            <w:r w:rsidRPr="00521C3E">
              <w:rPr>
                <w:rStyle w:val="Other1"/>
                <w:b/>
                <w:bCs/>
                <w:lang w:val="fr-BE" w:eastAsia="bg-BG" w:bidi="bg-BG"/>
              </w:rPr>
              <w:t>8</w:t>
            </w:r>
            <w:r w:rsidR="001D4A00" w:rsidRPr="00521C3E">
              <w:rPr>
                <w:rStyle w:val="Other1"/>
                <w:b/>
                <w:bCs/>
                <w:lang w:val="bg-BG" w:eastAsia="bg-BG" w:bidi="bg-BG"/>
              </w:rPr>
              <w:t xml:space="preserve">. </w:t>
            </w:r>
            <w:r w:rsidR="001D4A00" w:rsidRPr="00521C3E">
              <w:rPr>
                <w:rStyle w:val="Other1"/>
                <w:b/>
                <w:bCs/>
              </w:rPr>
              <w:t xml:space="preserve">Notification de l’attribution </w:t>
            </w:r>
            <w:r w:rsidR="001D4A00" w:rsidRPr="00521C3E">
              <w:rPr>
                <w:rStyle w:val="Other1"/>
                <w:b/>
                <w:bCs/>
                <w:lang w:val="nl-NL" w:eastAsia="nl-NL" w:bidi="nl-NL"/>
              </w:rPr>
              <w:t xml:space="preserve">(après </w:t>
            </w:r>
            <w:r w:rsidR="001D4A00" w:rsidRPr="00521C3E">
              <w:rPr>
                <w:rStyle w:val="Other1"/>
                <w:b/>
                <w:bCs/>
                <w:lang w:val="fr-FR" w:eastAsia="fr-FR" w:bidi="fr-FR"/>
              </w:rPr>
              <w:t xml:space="preserve">contrôle </w:t>
            </w:r>
            <w:r w:rsidR="001D4A00" w:rsidRPr="00521C3E">
              <w:rPr>
                <w:rStyle w:val="Other1"/>
                <w:b/>
                <w:bCs/>
              </w:rPr>
              <w:t xml:space="preserve">de </w:t>
            </w:r>
            <w:r w:rsidR="001D4A00" w:rsidRPr="00521C3E">
              <w:rPr>
                <w:rStyle w:val="Other1"/>
                <w:b/>
                <w:bCs/>
                <w:lang w:val="cs-CZ" w:eastAsia="cs-CZ" w:bidi="cs-CZ"/>
              </w:rPr>
              <w:t xml:space="preserve">l’éligibilité) (étape </w:t>
            </w:r>
            <w:r w:rsidR="001D4A00" w:rsidRPr="00521C3E">
              <w:rPr>
                <w:rStyle w:val="Other1"/>
                <w:b/>
                <w:bCs/>
                <w:lang w:val="bg-BG" w:eastAsia="bg-BG" w:bidi="bg-BG"/>
              </w:rPr>
              <w:t>3)</w:t>
            </w:r>
          </w:p>
        </w:tc>
        <w:tc>
          <w:tcPr>
            <w:tcW w:w="2554" w:type="dxa"/>
            <w:tcBorders>
              <w:top w:val="single" w:sz="4" w:space="0" w:color="auto"/>
              <w:left w:val="single" w:sz="4" w:space="0" w:color="auto"/>
            </w:tcBorders>
            <w:shd w:val="clear" w:color="auto" w:fill="auto"/>
          </w:tcPr>
          <w:p w14:paraId="52DABE68" w14:textId="77777777" w:rsidR="00D34F2F" w:rsidRPr="00521C3E" w:rsidRDefault="00D812E7" w:rsidP="00567EA1">
            <w:pPr>
              <w:pStyle w:val="Other10"/>
              <w:spacing w:before="120" w:after="0"/>
              <w:jc w:val="center"/>
            </w:pPr>
            <w:r w:rsidRPr="00521C3E">
              <w:rPr>
                <w:rStyle w:val="Other1"/>
              </w:rPr>
              <w:t>13 novembre 2023</w:t>
            </w:r>
          </w:p>
        </w:tc>
        <w:tc>
          <w:tcPr>
            <w:tcW w:w="2558" w:type="dxa"/>
            <w:tcBorders>
              <w:top w:val="single" w:sz="4" w:space="0" w:color="auto"/>
              <w:left w:val="single" w:sz="4" w:space="0" w:color="auto"/>
              <w:right w:val="single" w:sz="4" w:space="0" w:color="auto"/>
            </w:tcBorders>
            <w:shd w:val="clear" w:color="auto" w:fill="auto"/>
            <w:vAlign w:val="center"/>
          </w:tcPr>
          <w:p w14:paraId="52DABE69" w14:textId="77777777" w:rsidR="00D34F2F" w:rsidRPr="00521C3E" w:rsidRDefault="001D4A00" w:rsidP="00567EA1">
            <w:pPr>
              <w:pStyle w:val="Other10"/>
              <w:spacing w:after="0"/>
              <w:jc w:val="center"/>
            </w:pPr>
            <w:r w:rsidRPr="00521C3E">
              <w:rPr>
                <w:rStyle w:val="Other1"/>
                <w:lang w:val="bg-BG" w:eastAsia="bg-BG" w:bidi="bg-BG"/>
              </w:rPr>
              <w:t>-</w:t>
            </w:r>
          </w:p>
        </w:tc>
      </w:tr>
      <w:tr w:rsidR="00D34F2F" w:rsidRPr="00521C3E" w14:paraId="52DABE6E" w14:textId="77777777">
        <w:trPr>
          <w:trHeight w:hRule="exact" w:val="590"/>
          <w:jc w:val="center"/>
        </w:trPr>
        <w:tc>
          <w:tcPr>
            <w:tcW w:w="4685" w:type="dxa"/>
            <w:tcBorders>
              <w:top w:val="single" w:sz="4" w:space="0" w:color="auto"/>
              <w:left w:val="single" w:sz="4" w:space="0" w:color="auto"/>
              <w:bottom w:val="single" w:sz="4" w:space="0" w:color="auto"/>
            </w:tcBorders>
            <w:shd w:val="clear" w:color="auto" w:fill="E3E3E3"/>
            <w:vAlign w:val="center"/>
          </w:tcPr>
          <w:p w14:paraId="52DABE6B" w14:textId="77777777" w:rsidR="00D34F2F" w:rsidRPr="00521C3E" w:rsidRDefault="009F67B4" w:rsidP="005F65C2">
            <w:pPr>
              <w:pStyle w:val="Other10"/>
              <w:spacing w:after="0"/>
              <w:ind w:firstLine="140"/>
              <w:jc w:val="both"/>
            </w:pPr>
            <w:r w:rsidRPr="00521C3E">
              <w:rPr>
                <w:rStyle w:val="Other1"/>
                <w:b/>
                <w:bCs/>
                <w:lang w:val="fr-BE" w:eastAsia="bg-BG" w:bidi="bg-BG"/>
              </w:rPr>
              <w:t>9</w:t>
            </w:r>
            <w:r w:rsidR="001D4A00" w:rsidRPr="00521C3E">
              <w:rPr>
                <w:rStyle w:val="Other1"/>
                <w:b/>
                <w:bCs/>
                <w:lang w:val="bg-BG" w:eastAsia="bg-BG" w:bidi="bg-BG"/>
              </w:rPr>
              <w:t xml:space="preserve">. </w:t>
            </w:r>
            <w:r w:rsidR="001D4A00" w:rsidRPr="00521C3E">
              <w:rPr>
                <w:rStyle w:val="Other1"/>
                <w:b/>
                <w:bCs/>
              </w:rPr>
              <w:t>Signature du contrat</w:t>
            </w:r>
          </w:p>
        </w:tc>
        <w:tc>
          <w:tcPr>
            <w:tcW w:w="2554" w:type="dxa"/>
            <w:tcBorders>
              <w:top w:val="single" w:sz="4" w:space="0" w:color="auto"/>
              <w:left w:val="single" w:sz="4" w:space="0" w:color="auto"/>
              <w:bottom w:val="single" w:sz="4" w:space="0" w:color="auto"/>
            </w:tcBorders>
            <w:shd w:val="clear" w:color="auto" w:fill="auto"/>
            <w:vAlign w:val="center"/>
          </w:tcPr>
          <w:p w14:paraId="52DABE6C" w14:textId="77777777" w:rsidR="00D34F2F" w:rsidRPr="00521C3E" w:rsidRDefault="00D812E7" w:rsidP="00567EA1">
            <w:pPr>
              <w:pStyle w:val="Other10"/>
              <w:spacing w:after="0"/>
              <w:jc w:val="center"/>
            </w:pPr>
            <w:r w:rsidRPr="00521C3E">
              <w:rPr>
                <w:rStyle w:val="Other1"/>
              </w:rPr>
              <w:t>30 novembre 2023</w:t>
            </w:r>
          </w:p>
        </w:tc>
        <w:tc>
          <w:tcPr>
            <w:tcW w:w="2558" w:type="dxa"/>
            <w:tcBorders>
              <w:top w:val="single" w:sz="4" w:space="0" w:color="auto"/>
              <w:left w:val="single" w:sz="4" w:space="0" w:color="auto"/>
              <w:bottom w:val="single" w:sz="4" w:space="0" w:color="auto"/>
              <w:right w:val="single" w:sz="4" w:space="0" w:color="auto"/>
            </w:tcBorders>
            <w:shd w:val="clear" w:color="auto" w:fill="auto"/>
            <w:vAlign w:val="center"/>
          </w:tcPr>
          <w:p w14:paraId="52DABE6D" w14:textId="77777777" w:rsidR="00D34F2F" w:rsidRPr="00521C3E" w:rsidRDefault="001D4A00" w:rsidP="00567EA1">
            <w:pPr>
              <w:pStyle w:val="Other10"/>
              <w:spacing w:after="0"/>
              <w:jc w:val="center"/>
            </w:pPr>
            <w:r w:rsidRPr="00521C3E">
              <w:rPr>
                <w:rStyle w:val="Other1"/>
                <w:lang w:val="bg-BG" w:eastAsia="bg-BG" w:bidi="bg-BG"/>
              </w:rPr>
              <w:t>-</w:t>
            </w:r>
          </w:p>
        </w:tc>
      </w:tr>
    </w:tbl>
    <w:p w14:paraId="52DABE6F" w14:textId="77777777" w:rsidR="00D34F2F" w:rsidRPr="00521C3E" w:rsidRDefault="001D4A00" w:rsidP="005F65C2">
      <w:pPr>
        <w:pStyle w:val="Tablecaption10"/>
        <w:jc w:val="both"/>
        <w:rPr>
          <w:sz w:val="22"/>
          <w:szCs w:val="22"/>
        </w:rPr>
      </w:pPr>
      <w:r w:rsidRPr="00521C3E">
        <w:rPr>
          <w:rStyle w:val="Tablecaption1"/>
          <w:sz w:val="22"/>
          <w:szCs w:val="22"/>
        </w:rPr>
        <w:t>Toutes les heures correspondent au fuseau horaire du pays de l’administration contractante.</w:t>
      </w:r>
    </w:p>
    <w:p w14:paraId="52DABE70" w14:textId="77777777" w:rsidR="00D34F2F" w:rsidRPr="00521C3E" w:rsidRDefault="00D34F2F" w:rsidP="005F65C2">
      <w:pPr>
        <w:spacing w:after="179" w:line="1" w:lineRule="exact"/>
        <w:jc w:val="both"/>
        <w:rPr>
          <w:sz w:val="22"/>
          <w:szCs w:val="22"/>
        </w:rPr>
      </w:pPr>
    </w:p>
    <w:p w14:paraId="52DABE71" w14:textId="77777777" w:rsidR="00D34F2F" w:rsidRDefault="001D4A00" w:rsidP="005F65C2">
      <w:pPr>
        <w:pStyle w:val="Bodytext10"/>
        <w:spacing w:after="440"/>
        <w:jc w:val="both"/>
        <w:rPr>
          <w:rStyle w:val="Bodytext1"/>
        </w:rPr>
      </w:pPr>
      <w:r w:rsidRPr="00521C3E">
        <w:rPr>
          <w:rStyle w:val="Bodytext1"/>
        </w:rPr>
        <w:t xml:space="preserve">Ce calendrier indicatif renvoie </w:t>
      </w:r>
      <w:r w:rsidRPr="00521C3E">
        <w:rPr>
          <w:rStyle w:val="Bodytext1"/>
          <w:lang w:val="fr-FR" w:eastAsia="fr-FR" w:bidi="fr-FR"/>
        </w:rPr>
        <w:t xml:space="preserve">à </w:t>
      </w:r>
      <w:r w:rsidRPr="00521C3E">
        <w:rPr>
          <w:rStyle w:val="Bodytext1"/>
        </w:rPr>
        <w:t xml:space="preserve">des dates provisoires (sauf pour les dates </w:t>
      </w:r>
      <w:r w:rsidRPr="00521C3E">
        <w:rPr>
          <w:rStyle w:val="Bodytext1"/>
          <w:lang w:val="bg-BG" w:eastAsia="bg-BG" w:bidi="bg-BG"/>
        </w:rPr>
        <w:t xml:space="preserve">2, 3 </w:t>
      </w:r>
      <w:r w:rsidRPr="00521C3E">
        <w:rPr>
          <w:rStyle w:val="Bodytext1"/>
        </w:rPr>
        <w:t xml:space="preserve">et </w:t>
      </w:r>
      <w:r w:rsidRPr="00521C3E">
        <w:rPr>
          <w:rStyle w:val="Bodytext1"/>
          <w:lang w:val="bg-BG" w:eastAsia="bg-BG" w:bidi="bg-BG"/>
        </w:rPr>
        <w:t xml:space="preserve">4) </w:t>
      </w:r>
      <w:r w:rsidRPr="00521C3E">
        <w:rPr>
          <w:rStyle w:val="Bodytext1"/>
        </w:rPr>
        <w:t xml:space="preserve">et peut </w:t>
      </w:r>
      <w:r w:rsidRPr="00521C3E">
        <w:rPr>
          <w:rStyle w:val="Bodytext1"/>
          <w:lang w:val="nl-NL" w:eastAsia="nl-NL" w:bidi="nl-NL"/>
        </w:rPr>
        <w:t xml:space="preserve">être </w:t>
      </w:r>
      <w:r w:rsidRPr="00521C3E">
        <w:rPr>
          <w:rStyle w:val="Bodytext1"/>
        </w:rPr>
        <w:t xml:space="preserve">mis </w:t>
      </w:r>
      <w:r w:rsidRPr="00521C3E">
        <w:rPr>
          <w:rStyle w:val="Bodytext1"/>
          <w:lang w:val="fr-FR" w:eastAsia="fr-FR" w:bidi="fr-FR"/>
        </w:rPr>
        <w:t xml:space="preserve">à </w:t>
      </w:r>
      <w:r w:rsidRPr="00521C3E">
        <w:rPr>
          <w:rStyle w:val="Bodytext1"/>
        </w:rPr>
        <w:t xml:space="preserve">jour par l’administration contractante au cours de la </w:t>
      </w:r>
      <w:r w:rsidRPr="00521C3E">
        <w:rPr>
          <w:rStyle w:val="Bodytext1"/>
          <w:lang w:val="cs-CZ" w:eastAsia="cs-CZ" w:bidi="cs-CZ"/>
        </w:rPr>
        <w:t xml:space="preserve">procédure. </w:t>
      </w:r>
      <w:r w:rsidRPr="00521C3E">
        <w:rPr>
          <w:rStyle w:val="Bodytext1"/>
        </w:rPr>
        <w:t xml:space="preserve">Dans ce cas, le calendrier mis </w:t>
      </w:r>
      <w:r w:rsidRPr="00521C3E">
        <w:rPr>
          <w:rStyle w:val="Bodytext1"/>
          <w:lang w:val="fr-FR" w:eastAsia="fr-FR" w:bidi="fr-FR"/>
        </w:rPr>
        <w:t xml:space="preserve">à </w:t>
      </w:r>
      <w:r w:rsidRPr="00521C3E">
        <w:rPr>
          <w:rStyle w:val="Bodytext1"/>
        </w:rPr>
        <w:t xml:space="preserve">jour sera </w:t>
      </w:r>
      <w:r w:rsidRPr="00521C3E">
        <w:rPr>
          <w:rStyle w:val="Bodytext1"/>
          <w:lang w:val="cs-CZ" w:eastAsia="cs-CZ" w:bidi="cs-CZ"/>
        </w:rPr>
        <w:t xml:space="preserve">publié </w:t>
      </w:r>
      <w:r w:rsidRPr="00521C3E">
        <w:rPr>
          <w:rStyle w:val="Bodytext1"/>
        </w:rPr>
        <w:t xml:space="preserve">sur le site internet </w:t>
      </w:r>
      <w:r w:rsidRPr="00521C3E">
        <w:rPr>
          <w:rStyle w:val="Bodytext1"/>
          <w:lang w:val="fr-FR" w:eastAsia="fr-FR" w:bidi="fr-FR"/>
        </w:rPr>
        <w:t xml:space="preserve">où </w:t>
      </w:r>
      <w:r w:rsidRPr="00521C3E">
        <w:rPr>
          <w:rStyle w:val="Bodytext1"/>
        </w:rPr>
        <w:t xml:space="preserve">l’appel a </w:t>
      </w:r>
      <w:r w:rsidRPr="00521C3E">
        <w:rPr>
          <w:rStyle w:val="Bodytext1"/>
          <w:lang w:val="cs-CZ" w:eastAsia="cs-CZ" w:bidi="cs-CZ"/>
        </w:rPr>
        <w:t xml:space="preserve">été publié </w:t>
      </w:r>
      <w:r w:rsidRPr="00521C3E">
        <w:rPr>
          <w:rStyle w:val="Bodytext1"/>
          <w:lang w:val="bg-BG" w:eastAsia="bg-BG" w:bidi="bg-BG"/>
        </w:rPr>
        <w:t xml:space="preserve">: </w:t>
      </w:r>
      <w:r w:rsidRPr="00521C3E">
        <w:rPr>
          <w:rStyle w:val="Bodytext1"/>
        </w:rPr>
        <w:t xml:space="preserve">site web de la Direction </w:t>
      </w:r>
      <w:r w:rsidRPr="00521C3E">
        <w:rPr>
          <w:rStyle w:val="Bodytext1"/>
          <w:lang w:val="cs-CZ" w:eastAsia="cs-CZ" w:bidi="cs-CZ"/>
        </w:rPr>
        <w:t xml:space="preserve">générale </w:t>
      </w:r>
      <w:r w:rsidRPr="00521C3E">
        <w:rPr>
          <w:rStyle w:val="Bodytext1"/>
        </w:rPr>
        <w:t xml:space="preserve">des partenariats internationaux, </w:t>
      </w:r>
      <w:r w:rsidRPr="00521C3E">
        <w:rPr>
          <w:rStyle w:val="Bodytext1"/>
          <w:lang w:val="fr-FR" w:eastAsia="fr-FR" w:bidi="fr-FR"/>
        </w:rPr>
        <w:t xml:space="preserve">à </w:t>
      </w:r>
      <w:r w:rsidRPr="00521C3E">
        <w:rPr>
          <w:rStyle w:val="Bodytext1"/>
        </w:rPr>
        <w:t>l’adresse suivante:</w:t>
      </w:r>
      <w:hyperlink r:id="rId38" w:history="1">
        <w:r w:rsidRPr="00521C3E">
          <w:rPr>
            <w:rStyle w:val="Bodytext1"/>
          </w:rPr>
          <w:t xml:space="preserve"> </w:t>
        </w:r>
        <w:r w:rsidRPr="00521C3E">
          <w:rPr>
            <w:rStyle w:val="Bodytext1"/>
            <w:color w:val="0000FF"/>
            <w:u w:val="single"/>
          </w:rPr>
          <w:t>https://ec.europa.eu/international-partnerships/home_fr</w:t>
        </w:r>
        <w:r w:rsidRPr="00521C3E">
          <w:rPr>
            <w:rStyle w:val="Bodytext1"/>
            <w:color w:val="0000FF"/>
          </w:rPr>
          <w:t xml:space="preserve"> </w:t>
        </w:r>
      </w:hyperlink>
      <w:r w:rsidRPr="00521C3E">
        <w:rPr>
          <w:rStyle w:val="Bodytext1"/>
        </w:rPr>
        <w:t xml:space="preserve">ou dans Funding </w:t>
      </w:r>
      <w:r w:rsidRPr="00521C3E">
        <w:rPr>
          <w:rStyle w:val="Bodytext1"/>
          <w:lang w:val="bg-BG" w:eastAsia="bg-BG" w:bidi="bg-BG"/>
        </w:rPr>
        <w:t xml:space="preserve">&amp; </w:t>
      </w:r>
      <w:r w:rsidRPr="00521C3E">
        <w:rPr>
          <w:rStyle w:val="Bodytext1"/>
        </w:rPr>
        <w:t>Tender opportunities (portail F&amp;T)</w:t>
      </w:r>
      <w:hyperlink r:id="rId39" w:history="1">
        <w:r w:rsidRPr="00521C3E">
          <w:rPr>
            <w:rStyle w:val="Bodytext1"/>
          </w:rPr>
          <w:t xml:space="preserve"> </w:t>
        </w:r>
        <w:r w:rsidRPr="00521C3E">
          <w:rPr>
            <w:rStyle w:val="Bodytext1"/>
            <w:color w:val="0000FF"/>
            <w:u w:val="single"/>
          </w:rPr>
          <w:t>https://ec.europa.eu/info/funding-tenders/opportunities/portal/screen/home</w:t>
        </w:r>
        <w:r w:rsidRPr="00521C3E">
          <w:rPr>
            <w:rStyle w:val="Bodytext1"/>
            <w:color w:val="0000FF"/>
          </w:rPr>
          <w:t xml:space="preserve"> </w:t>
        </w:r>
      </w:hyperlink>
      <w:r w:rsidRPr="00521C3E">
        <w:rPr>
          <w:rStyle w:val="Bodytext1"/>
        </w:rPr>
        <w:t>[et &lt;autres sites internet&gt;].</w:t>
      </w:r>
    </w:p>
    <w:p w14:paraId="52DABE72" w14:textId="77777777" w:rsidR="006C174E" w:rsidRPr="00521C3E" w:rsidRDefault="006C174E" w:rsidP="005F65C2">
      <w:pPr>
        <w:pStyle w:val="Bodytext10"/>
        <w:spacing w:after="440"/>
        <w:jc w:val="both"/>
      </w:pPr>
    </w:p>
    <w:p w14:paraId="52DABE73" w14:textId="77777777" w:rsidR="00D34F2F" w:rsidRPr="00521C3E" w:rsidRDefault="001D4A00" w:rsidP="00B201E9">
      <w:pPr>
        <w:pStyle w:val="Bodytext10"/>
        <w:numPr>
          <w:ilvl w:val="1"/>
          <w:numId w:val="29"/>
        </w:numPr>
        <w:tabs>
          <w:tab w:val="left" w:pos="547"/>
          <w:tab w:val="left" w:pos="576"/>
        </w:tabs>
        <w:spacing w:after="40" w:line="221" w:lineRule="auto"/>
        <w:jc w:val="both"/>
      </w:pPr>
      <w:r w:rsidRPr="00521C3E">
        <w:rPr>
          <w:rStyle w:val="Bodytext1"/>
          <w:b/>
          <w:bCs/>
          <w:smallCaps/>
        </w:rPr>
        <w:lastRenderedPageBreak/>
        <w:t>Conditions de la mise eN</w:t>
      </w:r>
      <w:r w:rsidRPr="00521C3E">
        <w:rPr>
          <w:rStyle w:val="Bodytext1"/>
          <w:b/>
          <w:bCs/>
        </w:rPr>
        <w:t xml:space="preserve"> </w:t>
      </w:r>
      <w:r w:rsidRPr="00521C3E">
        <w:rPr>
          <w:rStyle w:val="Bodytext1"/>
          <w:b/>
          <w:bCs/>
          <w:lang w:val="fr-FR" w:eastAsia="fr-FR" w:bidi="fr-FR"/>
        </w:rPr>
        <w:t xml:space="preserve">ŒUVRE </w:t>
      </w:r>
      <w:r w:rsidRPr="00521C3E">
        <w:rPr>
          <w:rStyle w:val="Bodytext1"/>
          <w:b/>
          <w:bCs/>
          <w:lang w:val="nl-NL" w:eastAsia="nl-NL" w:bidi="nl-NL"/>
        </w:rPr>
        <w:t xml:space="preserve">APRÈS </w:t>
      </w:r>
      <w:r w:rsidRPr="00521C3E">
        <w:rPr>
          <w:rStyle w:val="Bodytext1"/>
          <w:b/>
          <w:bCs/>
        </w:rPr>
        <w:t xml:space="preserve">LA </w:t>
      </w:r>
      <w:r w:rsidRPr="00521C3E">
        <w:rPr>
          <w:rStyle w:val="Bodytext1"/>
          <w:b/>
          <w:bCs/>
          <w:lang w:val="cs-CZ" w:eastAsia="cs-CZ" w:bidi="cs-CZ"/>
        </w:rPr>
        <w:t xml:space="preserve">DÉCISION </w:t>
      </w:r>
      <w:r w:rsidRPr="00521C3E">
        <w:rPr>
          <w:rStyle w:val="Bodytext1"/>
          <w:b/>
          <w:bCs/>
          <w:smallCaps/>
        </w:rPr>
        <w:t>de l’ADMINISTRATION</w:t>
      </w:r>
    </w:p>
    <w:p w14:paraId="52DABE74" w14:textId="77777777" w:rsidR="00D34F2F" w:rsidRPr="00521C3E" w:rsidRDefault="001D4A00" w:rsidP="005F65C2">
      <w:pPr>
        <w:pStyle w:val="Bodytext20"/>
        <w:spacing w:after="120"/>
        <w:ind w:firstLine="600"/>
        <w:jc w:val="both"/>
        <w:rPr>
          <w:sz w:val="22"/>
          <w:szCs w:val="22"/>
        </w:rPr>
      </w:pPr>
      <w:r w:rsidRPr="00521C3E">
        <w:rPr>
          <w:rStyle w:val="Bodytext2"/>
          <w:b/>
          <w:bCs/>
          <w:sz w:val="22"/>
          <w:szCs w:val="22"/>
        </w:rPr>
        <w:t>CONTRACTANTE D’ATTRIBUER UNE SUBVENTION</w:t>
      </w:r>
    </w:p>
    <w:p w14:paraId="52DABE75" w14:textId="77777777" w:rsidR="00D34F2F" w:rsidRPr="00521C3E" w:rsidRDefault="001D4A00" w:rsidP="005F65C2">
      <w:pPr>
        <w:pStyle w:val="Bodytext10"/>
        <w:spacing w:after="360"/>
        <w:jc w:val="both"/>
      </w:pPr>
      <w:r w:rsidRPr="00521C3E">
        <w:rPr>
          <w:rStyle w:val="Bodytext1"/>
        </w:rPr>
        <w:t xml:space="preserve">Une fois que la </w:t>
      </w:r>
      <w:r w:rsidRPr="00521C3E">
        <w:rPr>
          <w:rStyle w:val="Bodytext1"/>
          <w:lang w:val="cs-CZ" w:eastAsia="cs-CZ" w:bidi="cs-CZ"/>
        </w:rPr>
        <w:t xml:space="preserve">décision </w:t>
      </w:r>
      <w:r w:rsidRPr="00521C3E">
        <w:rPr>
          <w:rStyle w:val="Bodytext1"/>
        </w:rPr>
        <w:t xml:space="preserve">a </w:t>
      </w:r>
      <w:r w:rsidRPr="00521C3E">
        <w:rPr>
          <w:rStyle w:val="Bodytext1"/>
          <w:lang w:val="cs-CZ" w:eastAsia="cs-CZ" w:bidi="cs-CZ"/>
        </w:rPr>
        <w:t xml:space="preserve">été </w:t>
      </w:r>
      <w:r w:rsidRPr="00521C3E">
        <w:rPr>
          <w:rStyle w:val="Bodytext1"/>
        </w:rPr>
        <w:t xml:space="preserve">prise d’attribuer une subvention, le ou les </w:t>
      </w:r>
      <w:r w:rsidRPr="00521C3E">
        <w:rPr>
          <w:rStyle w:val="Bodytext1"/>
          <w:lang w:val="cs-CZ" w:eastAsia="cs-CZ" w:bidi="cs-CZ"/>
        </w:rPr>
        <w:t xml:space="preserve">bénéficiaires </w:t>
      </w:r>
      <w:r w:rsidRPr="00521C3E">
        <w:rPr>
          <w:rStyle w:val="Bodytext1"/>
        </w:rPr>
        <w:t xml:space="preserve">se voient proposer un contrat </w:t>
      </w:r>
      <w:r w:rsidRPr="00521C3E">
        <w:rPr>
          <w:rStyle w:val="Bodytext1"/>
          <w:lang w:val="cs-CZ" w:eastAsia="cs-CZ" w:bidi="cs-CZ"/>
        </w:rPr>
        <w:t xml:space="preserve">basé </w:t>
      </w:r>
      <w:r w:rsidRPr="00521C3E">
        <w:rPr>
          <w:rStyle w:val="Bodytext1"/>
        </w:rPr>
        <w:t xml:space="preserve">sur le contrat type de subvention (annexe G des </w:t>
      </w:r>
      <w:r w:rsidRPr="00521C3E">
        <w:rPr>
          <w:rStyle w:val="Bodytext1"/>
          <w:lang w:val="cs-CZ" w:eastAsia="cs-CZ" w:bidi="cs-CZ"/>
        </w:rPr>
        <w:t xml:space="preserve">présentes </w:t>
      </w:r>
      <w:r w:rsidRPr="00521C3E">
        <w:rPr>
          <w:rStyle w:val="Bodytext1"/>
        </w:rPr>
        <w:t xml:space="preserve">lignes directrices). En signant le formulaire de demande (annexe A des </w:t>
      </w:r>
      <w:r w:rsidRPr="00521C3E">
        <w:rPr>
          <w:rStyle w:val="Bodytext1"/>
          <w:lang w:val="cs-CZ" w:eastAsia="cs-CZ" w:bidi="cs-CZ"/>
        </w:rPr>
        <w:t xml:space="preserve">présentes </w:t>
      </w:r>
      <w:r w:rsidRPr="00521C3E">
        <w:rPr>
          <w:rStyle w:val="Bodytext1"/>
        </w:rPr>
        <w:t xml:space="preserve">lignes directrices), les demandeurs acceptent, si la subvention leur est </w:t>
      </w:r>
      <w:r w:rsidRPr="00521C3E">
        <w:rPr>
          <w:rStyle w:val="Bodytext1"/>
          <w:lang w:val="cs-CZ" w:eastAsia="cs-CZ" w:bidi="cs-CZ"/>
        </w:rPr>
        <w:t xml:space="preserve">attribuée, </w:t>
      </w:r>
      <w:r w:rsidRPr="00521C3E">
        <w:rPr>
          <w:rStyle w:val="Bodytext1"/>
        </w:rPr>
        <w:t xml:space="preserve">les conditions contractuelles du contrat type de subvention. Si le coordonnateur est une organisation dont les piliers ont </w:t>
      </w:r>
      <w:r w:rsidRPr="00521C3E">
        <w:rPr>
          <w:rStyle w:val="Bodytext1"/>
          <w:lang w:val="cs-CZ" w:eastAsia="cs-CZ" w:bidi="cs-CZ"/>
        </w:rPr>
        <w:t xml:space="preserve">été évalués </w:t>
      </w:r>
      <w:r w:rsidRPr="00521C3E">
        <w:rPr>
          <w:rStyle w:val="Bodytext1"/>
        </w:rPr>
        <w:t xml:space="preserve">positivement, il signe une convention de contribution </w:t>
      </w:r>
      <w:r w:rsidRPr="00521C3E">
        <w:rPr>
          <w:rStyle w:val="Bodytext1"/>
          <w:lang w:val="cs-CZ" w:eastAsia="cs-CZ" w:bidi="cs-CZ"/>
        </w:rPr>
        <w:t xml:space="preserve">fondée </w:t>
      </w:r>
      <w:r w:rsidRPr="00521C3E">
        <w:rPr>
          <w:rStyle w:val="Bodytext1"/>
        </w:rPr>
        <w:t xml:space="preserve">sur le contrat type de contribution. Dans ce cas, les </w:t>
      </w:r>
      <w:r w:rsidRPr="00521C3E">
        <w:rPr>
          <w:rStyle w:val="Bodytext1"/>
          <w:lang w:val="cs-CZ" w:eastAsia="cs-CZ" w:bidi="cs-CZ"/>
        </w:rPr>
        <w:t xml:space="preserve">références </w:t>
      </w:r>
      <w:r w:rsidRPr="00521C3E">
        <w:rPr>
          <w:rStyle w:val="Bodytext1"/>
        </w:rPr>
        <w:t xml:space="preserve">aux dispositions du contrat type de subvention et de ses annexes ne s’appliquent pas. Les </w:t>
      </w:r>
      <w:r w:rsidRPr="00521C3E">
        <w:rPr>
          <w:rStyle w:val="Bodytext1"/>
          <w:lang w:val="cs-CZ" w:eastAsia="cs-CZ" w:bidi="cs-CZ"/>
        </w:rPr>
        <w:t xml:space="preserve">références, </w:t>
      </w:r>
      <w:r w:rsidRPr="00521C3E">
        <w:rPr>
          <w:rStyle w:val="Bodytext1"/>
        </w:rPr>
        <w:t xml:space="preserve">dans les </w:t>
      </w:r>
      <w:r w:rsidRPr="00521C3E">
        <w:rPr>
          <w:rStyle w:val="Bodytext1"/>
          <w:lang w:val="cs-CZ" w:eastAsia="cs-CZ" w:bidi="cs-CZ"/>
        </w:rPr>
        <w:t xml:space="preserve">présentes </w:t>
      </w:r>
      <w:r w:rsidRPr="00521C3E">
        <w:rPr>
          <w:rStyle w:val="Bodytext1"/>
        </w:rPr>
        <w:t xml:space="preserve">lignes directrices, au contrat de subvention s’entendent comme des </w:t>
      </w:r>
      <w:r w:rsidRPr="00521C3E">
        <w:rPr>
          <w:rStyle w:val="Bodytext1"/>
          <w:lang w:val="cs-CZ" w:eastAsia="cs-CZ" w:bidi="cs-CZ"/>
        </w:rPr>
        <w:t xml:space="preserve">références </w:t>
      </w:r>
      <w:r w:rsidRPr="00521C3E">
        <w:rPr>
          <w:rStyle w:val="Bodytext1"/>
        </w:rPr>
        <w:t>aux dispositions pertinentes de la convention de contribution.</w:t>
      </w:r>
    </w:p>
    <w:p w14:paraId="52DABE76" w14:textId="77777777" w:rsidR="00D34F2F" w:rsidRPr="00521C3E" w:rsidRDefault="001D4A00" w:rsidP="005F65C2">
      <w:pPr>
        <w:pStyle w:val="Bodytext10"/>
        <w:jc w:val="both"/>
      </w:pPr>
      <w:r w:rsidRPr="00521C3E">
        <w:rPr>
          <w:rStyle w:val="Bodytext1"/>
          <w:u w:val="single"/>
          <w:lang w:val="cs-CZ" w:eastAsia="cs-CZ" w:bidi="cs-CZ"/>
        </w:rPr>
        <w:t>Marchés d’exécution</w:t>
      </w:r>
    </w:p>
    <w:p w14:paraId="52DABE77" w14:textId="77777777" w:rsidR="00D34F2F" w:rsidRPr="00521C3E" w:rsidRDefault="001D4A00" w:rsidP="005F65C2">
      <w:pPr>
        <w:pStyle w:val="Bodytext10"/>
        <w:jc w:val="both"/>
      </w:pPr>
      <w:r w:rsidRPr="00521C3E">
        <w:rPr>
          <w:rStyle w:val="Bodytext1"/>
        </w:rPr>
        <w:t xml:space="preserve">Lorsque la mise en </w:t>
      </w:r>
      <w:r w:rsidRPr="00521C3E">
        <w:rPr>
          <w:rStyle w:val="Bodytext1"/>
          <w:lang w:val="fr-FR" w:eastAsia="fr-FR" w:bidi="fr-FR"/>
        </w:rPr>
        <w:t xml:space="preserve">œuvre </w:t>
      </w:r>
      <w:r w:rsidRPr="00521C3E">
        <w:rPr>
          <w:rStyle w:val="Bodytext1"/>
        </w:rPr>
        <w:t xml:space="preserve">d’une action </w:t>
      </w:r>
      <w:r w:rsidRPr="00521C3E">
        <w:rPr>
          <w:rStyle w:val="Bodytext1"/>
          <w:lang w:val="cs-CZ" w:eastAsia="cs-CZ" w:bidi="cs-CZ"/>
        </w:rPr>
        <w:t xml:space="preserve">nécessite </w:t>
      </w:r>
      <w:r w:rsidRPr="00521C3E">
        <w:rPr>
          <w:rStyle w:val="Bodytext1"/>
        </w:rPr>
        <w:t xml:space="preserve">la passation de </w:t>
      </w:r>
      <w:r w:rsidRPr="00521C3E">
        <w:rPr>
          <w:rStyle w:val="Bodytext1"/>
          <w:lang w:val="cs-CZ" w:eastAsia="cs-CZ" w:bidi="cs-CZ"/>
        </w:rPr>
        <w:t xml:space="preserve">marchés </w:t>
      </w:r>
      <w:r w:rsidRPr="00521C3E">
        <w:rPr>
          <w:rStyle w:val="Bodytext1"/>
        </w:rPr>
        <w:t xml:space="preserve">par le ou les </w:t>
      </w:r>
      <w:r w:rsidRPr="00521C3E">
        <w:rPr>
          <w:rStyle w:val="Bodytext1"/>
          <w:lang w:val="cs-CZ" w:eastAsia="cs-CZ" w:bidi="cs-CZ"/>
        </w:rPr>
        <w:t xml:space="preserve">bénéficiaires </w:t>
      </w:r>
      <w:r w:rsidRPr="00521C3E">
        <w:rPr>
          <w:rStyle w:val="Bodytext1"/>
        </w:rPr>
        <w:t xml:space="preserve">et les </w:t>
      </w:r>
      <w:r w:rsidRPr="00521C3E">
        <w:rPr>
          <w:rStyle w:val="Bodytext1"/>
          <w:lang w:val="cs-CZ" w:eastAsia="cs-CZ" w:bidi="cs-CZ"/>
        </w:rPr>
        <w:t xml:space="preserve">éventuelles entités affiliées, </w:t>
      </w:r>
      <w:r w:rsidRPr="00521C3E">
        <w:rPr>
          <w:rStyle w:val="Bodytext1"/>
        </w:rPr>
        <w:t xml:space="preserve">ces </w:t>
      </w:r>
      <w:r w:rsidRPr="00521C3E">
        <w:rPr>
          <w:rStyle w:val="Bodytext1"/>
          <w:lang w:val="cs-CZ" w:eastAsia="cs-CZ" w:bidi="cs-CZ"/>
        </w:rPr>
        <w:t xml:space="preserve">marchés </w:t>
      </w:r>
      <w:r w:rsidRPr="00521C3E">
        <w:rPr>
          <w:rStyle w:val="Bodytext1"/>
        </w:rPr>
        <w:t xml:space="preserve">doivent </w:t>
      </w:r>
      <w:r w:rsidRPr="00521C3E">
        <w:rPr>
          <w:rStyle w:val="Bodytext1"/>
          <w:lang w:val="nl-NL" w:eastAsia="nl-NL" w:bidi="nl-NL"/>
        </w:rPr>
        <w:t xml:space="preserve">être </w:t>
      </w:r>
      <w:r w:rsidRPr="00521C3E">
        <w:rPr>
          <w:rStyle w:val="Bodytext1"/>
          <w:lang w:val="cs-CZ" w:eastAsia="cs-CZ" w:bidi="cs-CZ"/>
        </w:rPr>
        <w:t xml:space="preserve">attribués conformément </w:t>
      </w:r>
      <w:r w:rsidRPr="00521C3E">
        <w:rPr>
          <w:rStyle w:val="Bodytext1"/>
          <w:lang w:val="fr-FR" w:eastAsia="fr-FR" w:bidi="fr-FR"/>
        </w:rPr>
        <w:t xml:space="preserve">à </w:t>
      </w:r>
      <w:r w:rsidRPr="00521C3E">
        <w:rPr>
          <w:rStyle w:val="Bodytext1"/>
        </w:rPr>
        <w:t>l’annexe IV du contrat type de subvention.</w:t>
      </w:r>
    </w:p>
    <w:p w14:paraId="52DABE78" w14:textId="77777777" w:rsidR="00D34F2F" w:rsidRPr="00521C3E" w:rsidRDefault="001D4A00" w:rsidP="005F65C2">
      <w:pPr>
        <w:pStyle w:val="Bodytext10"/>
        <w:jc w:val="both"/>
      </w:pPr>
      <w:r w:rsidRPr="00521C3E">
        <w:rPr>
          <w:rStyle w:val="Bodytext1"/>
        </w:rPr>
        <w:t xml:space="preserve">Dans ce contexte, il convient </w:t>
      </w:r>
      <w:r w:rsidRPr="00521C3E">
        <w:rPr>
          <w:rStyle w:val="Bodytext1"/>
          <w:lang w:val="cs-CZ" w:eastAsia="cs-CZ" w:bidi="cs-CZ"/>
        </w:rPr>
        <w:t xml:space="preserve">d’opérer </w:t>
      </w:r>
      <w:r w:rsidRPr="00521C3E">
        <w:rPr>
          <w:rStyle w:val="Bodytext1"/>
        </w:rPr>
        <w:t xml:space="preserve">une distinction entre l’attribution de </w:t>
      </w:r>
      <w:r w:rsidRPr="00521C3E">
        <w:rPr>
          <w:rStyle w:val="Bodytext1"/>
          <w:lang w:val="cs-CZ" w:eastAsia="cs-CZ" w:bidi="cs-CZ"/>
        </w:rPr>
        <w:t xml:space="preserve">marchés d’exécution </w:t>
      </w:r>
      <w:r w:rsidRPr="00521C3E">
        <w:rPr>
          <w:rStyle w:val="Bodytext1"/>
        </w:rPr>
        <w:t xml:space="preserve">et la sous- traitance de parties de l’action </w:t>
      </w:r>
      <w:r w:rsidRPr="00521C3E">
        <w:rPr>
          <w:rStyle w:val="Bodytext1"/>
          <w:lang w:val="cs-CZ" w:eastAsia="cs-CZ" w:bidi="cs-CZ"/>
        </w:rPr>
        <w:t xml:space="preserve">décrite </w:t>
      </w:r>
      <w:r w:rsidRPr="00521C3E">
        <w:rPr>
          <w:rStyle w:val="Bodytext1"/>
        </w:rPr>
        <w:t xml:space="preserve">dans la proposition, </w:t>
      </w:r>
      <w:r w:rsidRPr="00521C3E">
        <w:rPr>
          <w:rStyle w:val="Bodytext1"/>
          <w:lang w:val="fr-FR" w:eastAsia="fr-FR" w:bidi="fr-FR"/>
        </w:rPr>
        <w:t xml:space="preserve">à </w:t>
      </w:r>
      <w:r w:rsidRPr="00521C3E">
        <w:rPr>
          <w:rStyle w:val="Bodytext1"/>
        </w:rPr>
        <w:t xml:space="preserve">savoir dans la description de l’action jointe au contrat de subvention, cette sous-traitance </w:t>
      </w:r>
      <w:r w:rsidRPr="00521C3E">
        <w:rPr>
          <w:rStyle w:val="Bodytext1"/>
          <w:lang w:val="cs-CZ" w:eastAsia="cs-CZ" w:bidi="cs-CZ"/>
        </w:rPr>
        <w:t xml:space="preserve">étant </w:t>
      </w:r>
      <w:r w:rsidRPr="00521C3E">
        <w:rPr>
          <w:rStyle w:val="Bodytext1"/>
        </w:rPr>
        <w:t xml:space="preserve">soumise </w:t>
      </w:r>
      <w:r w:rsidRPr="00521C3E">
        <w:rPr>
          <w:rStyle w:val="Bodytext1"/>
          <w:lang w:val="fr-FR" w:eastAsia="fr-FR" w:bidi="fr-FR"/>
        </w:rPr>
        <w:t xml:space="preserve">à </w:t>
      </w:r>
      <w:r w:rsidRPr="00521C3E">
        <w:rPr>
          <w:rStyle w:val="Bodytext1"/>
        </w:rPr>
        <w:t xml:space="preserve">des restrictions </w:t>
      </w:r>
      <w:r w:rsidRPr="00521C3E">
        <w:rPr>
          <w:rStyle w:val="Bodytext1"/>
          <w:lang w:val="cs-CZ" w:eastAsia="cs-CZ" w:bidi="cs-CZ"/>
        </w:rPr>
        <w:t xml:space="preserve">supplémentaires </w:t>
      </w:r>
      <w:r w:rsidRPr="00521C3E">
        <w:rPr>
          <w:rStyle w:val="Bodytext1"/>
        </w:rPr>
        <w:t xml:space="preserve">(voir les conditions </w:t>
      </w:r>
      <w:r w:rsidRPr="00521C3E">
        <w:rPr>
          <w:rStyle w:val="Bodytext1"/>
          <w:lang w:val="cs-CZ" w:eastAsia="cs-CZ" w:bidi="cs-CZ"/>
        </w:rPr>
        <w:t xml:space="preserve">générales </w:t>
      </w:r>
      <w:r w:rsidRPr="00521C3E">
        <w:rPr>
          <w:rStyle w:val="Bodytext1"/>
        </w:rPr>
        <w:t>figurant dans le contrat type de subvention).</w:t>
      </w:r>
    </w:p>
    <w:p w14:paraId="52DABE79" w14:textId="77777777" w:rsidR="00D34F2F" w:rsidRPr="00521C3E" w:rsidRDefault="001D4A00" w:rsidP="005F65C2">
      <w:pPr>
        <w:pStyle w:val="Bodytext10"/>
        <w:jc w:val="both"/>
      </w:pPr>
      <w:r w:rsidRPr="00521C3E">
        <w:rPr>
          <w:rStyle w:val="Bodytext1"/>
        </w:rPr>
        <w:t xml:space="preserve">Attribution de </w:t>
      </w:r>
      <w:r w:rsidRPr="00521C3E">
        <w:rPr>
          <w:rStyle w:val="Bodytext1"/>
          <w:lang w:val="cs-CZ" w:eastAsia="cs-CZ" w:bidi="cs-CZ"/>
        </w:rPr>
        <w:t xml:space="preserve">marchés d’exécution: </w:t>
      </w:r>
      <w:r w:rsidRPr="00521C3E">
        <w:rPr>
          <w:rStyle w:val="Bodytext1"/>
        </w:rPr>
        <w:t xml:space="preserve">les </w:t>
      </w:r>
      <w:r w:rsidRPr="00521C3E">
        <w:rPr>
          <w:rStyle w:val="Bodytext1"/>
          <w:lang w:val="cs-CZ" w:eastAsia="cs-CZ" w:bidi="cs-CZ"/>
        </w:rPr>
        <w:t xml:space="preserve">marchés d’exécution </w:t>
      </w:r>
      <w:r w:rsidRPr="00521C3E">
        <w:rPr>
          <w:rStyle w:val="Bodytext1"/>
        </w:rPr>
        <w:t xml:space="preserve">concernent l’acquisition, par les </w:t>
      </w:r>
      <w:r w:rsidRPr="00521C3E">
        <w:rPr>
          <w:rStyle w:val="Bodytext1"/>
          <w:lang w:val="cs-CZ" w:eastAsia="cs-CZ" w:bidi="cs-CZ"/>
        </w:rPr>
        <w:t xml:space="preserve">bénéficiaires, </w:t>
      </w:r>
      <w:r w:rsidRPr="00521C3E">
        <w:rPr>
          <w:rStyle w:val="Bodytext1"/>
        </w:rPr>
        <w:t xml:space="preserve">de services courants et/ou de biens et </w:t>
      </w:r>
      <w:r w:rsidRPr="00521C3E">
        <w:rPr>
          <w:rStyle w:val="Bodytext1"/>
          <w:lang w:val="cs-CZ" w:eastAsia="cs-CZ" w:bidi="cs-CZ"/>
        </w:rPr>
        <w:t xml:space="preserve">d’équipements nécessaires </w:t>
      </w:r>
      <w:r w:rsidRPr="00521C3E">
        <w:rPr>
          <w:rStyle w:val="Bodytext1"/>
        </w:rPr>
        <w:t xml:space="preserve">dans le cadre de leur gestion de projet; ils ne couvrent pas l’externalisation de </w:t>
      </w:r>
      <w:r w:rsidRPr="00521C3E">
        <w:rPr>
          <w:rStyle w:val="Bodytext1"/>
          <w:lang w:val="fr-FR" w:eastAsia="fr-FR" w:bidi="fr-FR"/>
        </w:rPr>
        <w:t xml:space="preserve">tâches </w:t>
      </w:r>
      <w:r w:rsidRPr="00521C3E">
        <w:rPr>
          <w:rStyle w:val="Bodytext1"/>
        </w:rPr>
        <w:t xml:space="preserve">qui font partie de l’action et qui sont </w:t>
      </w:r>
      <w:r w:rsidRPr="00521C3E">
        <w:rPr>
          <w:rStyle w:val="Bodytext1"/>
          <w:lang w:val="cs-CZ" w:eastAsia="cs-CZ" w:bidi="cs-CZ"/>
        </w:rPr>
        <w:t xml:space="preserve">décrites </w:t>
      </w:r>
      <w:r w:rsidRPr="00521C3E">
        <w:rPr>
          <w:rStyle w:val="Bodytext1"/>
        </w:rPr>
        <w:t xml:space="preserve">dans la proposition, </w:t>
      </w:r>
      <w:r w:rsidRPr="00521C3E">
        <w:rPr>
          <w:rStyle w:val="Bodytext1"/>
          <w:lang w:val="fr-FR" w:eastAsia="fr-FR" w:bidi="fr-FR"/>
        </w:rPr>
        <w:t xml:space="preserve">à </w:t>
      </w:r>
      <w:r w:rsidRPr="00521C3E">
        <w:rPr>
          <w:rStyle w:val="Bodytext1"/>
        </w:rPr>
        <w:t>savoir dans la description de l’action jointe au contrat de subvention.</w:t>
      </w:r>
    </w:p>
    <w:p w14:paraId="52DABE7A" w14:textId="77777777" w:rsidR="00D34F2F" w:rsidRPr="00521C3E" w:rsidRDefault="001D4A00" w:rsidP="005F65C2">
      <w:pPr>
        <w:pStyle w:val="Bodytext10"/>
        <w:jc w:val="both"/>
        <w:sectPr w:rsidR="00D34F2F" w:rsidRPr="00521C3E">
          <w:footnotePr>
            <w:numStart w:val="5"/>
          </w:footnotePr>
          <w:pgSz w:w="11900" w:h="16840"/>
          <w:pgMar w:top="921" w:right="1020" w:bottom="984" w:left="1059" w:header="0" w:footer="3" w:gutter="0"/>
          <w:cols w:space="720"/>
          <w:noEndnote/>
          <w:docGrid w:linePitch="360"/>
          <w15:footnoteColumns w:val="1"/>
        </w:sectPr>
      </w:pPr>
      <w:r w:rsidRPr="00521C3E">
        <w:rPr>
          <w:rStyle w:val="Bodytext1"/>
        </w:rPr>
        <w:t xml:space="preserve">Sous-traitance: la sous-traitance est </w:t>
      </w:r>
      <w:r w:rsidRPr="00521C3E">
        <w:rPr>
          <w:rStyle w:val="Bodytext1"/>
          <w:lang w:val="cs-CZ" w:eastAsia="cs-CZ" w:bidi="cs-CZ"/>
        </w:rPr>
        <w:t xml:space="preserve">l’exécution, </w:t>
      </w:r>
      <w:r w:rsidRPr="00521C3E">
        <w:rPr>
          <w:rStyle w:val="Bodytext1"/>
        </w:rPr>
        <w:t xml:space="preserve">par un tiers auquel un ou plusieurs </w:t>
      </w:r>
      <w:r w:rsidRPr="00521C3E">
        <w:rPr>
          <w:rStyle w:val="Bodytext1"/>
          <w:lang w:val="cs-CZ" w:eastAsia="cs-CZ" w:bidi="cs-CZ"/>
        </w:rPr>
        <w:t xml:space="preserve">bénéficiaires </w:t>
      </w:r>
      <w:r w:rsidRPr="00521C3E">
        <w:rPr>
          <w:rStyle w:val="Bodytext1"/>
        </w:rPr>
        <w:t xml:space="preserve">ont </w:t>
      </w:r>
      <w:r w:rsidRPr="00521C3E">
        <w:rPr>
          <w:rStyle w:val="Bodytext1"/>
          <w:lang w:val="cs-CZ" w:eastAsia="cs-CZ" w:bidi="cs-CZ"/>
        </w:rPr>
        <w:t xml:space="preserve">attribué </w:t>
      </w:r>
      <w:r w:rsidRPr="00521C3E">
        <w:rPr>
          <w:rStyle w:val="Bodytext1"/>
        </w:rPr>
        <w:t xml:space="preserve">un </w:t>
      </w:r>
      <w:r w:rsidRPr="00521C3E">
        <w:rPr>
          <w:rStyle w:val="Bodytext1"/>
          <w:lang w:val="cs-CZ" w:eastAsia="cs-CZ" w:bidi="cs-CZ"/>
        </w:rPr>
        <w:t xml:space="preserve">marché, </w:t>
      </w:r>
      <w:r w:rsidRPr="00521C3E">
        <w:rPr>
          <w:rStyle w:val="Bodytext1"/>
        </w:rPr>
        <w:t xml:space="preserve">de </w:t>
      </w:r>
      <w:r w:rsidRPr="00521C3E">
        <w:rPr>
          <w:rStyle w:val="Bodytext1"/>
          <w:lang w:val="fr-FR" w:eastAsia="fr-FR" w:bidi="fr-FR"/>
        </w:rPr>
        <w:t xml:space="preserve">tâches </w:t>
      </w:r>
      <w:r w:rsidRPr="00521C3E">
        <w:rPr>
          <w:rStyle w:val="Bodytext1"/>
          <w:lang w:val="cs-CZ" w:eastAsia="cs-CZ" w:bidi="cs-CZ"/>
        </w:rPr>
        <w:t xml:space="preserve">spécifiques </w:t>
      </w:r>
      <w:r w:rsidRPr="00521C3E">
        <w:rPr>
          <w:rStyle w:val="Bodytext1"/>
        </w:rPr>
        <w:t xml:space="preserve">faisant partie de l’action telle que </w:t>
      </w:r>
      <w:r w:rsidRPr="00521C3E">
        <w:rPr>
          <w:rStyle w:val="Bodytext1"/>
          <w:lang w:val="cs-CZ" w:eastAsia="cs-CZ" w:bidi="cs-CZ"/>
        </w:rPr>
        <w:t xml:space="preserve">décrite </w:t>
      </w:r>
      <w:r w:rsidRPr="00521C3E">
        <w:rPr>
          <w:rStyle w:val="Bodytext1"/>
        </w:rPr>
        <w:t xml:space="preserve">dans l’annexe du contrat de subvention (voir </w:t>
      </w:r>
      <w:r w:rsidRPr="00521C3E">
        <w:rPr>
          <w:rStyle w:val="Bodytext1"/>
          <w:lang w:val="cs-CZ" w:eastAsia="cs-CZ" w:bidi="cs-CZ"/>
        </w:rPr>
        <w:t xml:space="preserve">également </w:t>
      </w:r>
      <w:r w:rsidRPr="00521C3E">
        <w:rPr>
          <w:rStyle w:val="Bodytext1"/>
        </w:rPr>
        <w:t xml:space="preserve">les </w:t>
      </w:r>
      <w:r w:rsidRPr="00521C3E">
        <w:rPr>
          <w:rStyle w:val="Bodytext1"/>
          <w:lang w:val="cs-CZ" w:eastAsia="cs-CZ" w:bidi="cs-CZ"/>
        </w:rPr>
        <w:t xml:space="preserve">modalités </w:t>
      </w:r>
      <w:r w:rsidRPr="00521C3E">
        <w:rPr>
          <w:rStyle w:val="Bodytext1"/>
        </w:rPr>
        <w:t xml:space="preserve">et conditions </w:t>
      </w:r>
      <w:r w:rsidRPr="00521C3E">
        <w:rPr>
          <w:rStyle w:val="Bodytext1"/>
          <w:lang w:val="cs-CZ" w:eastAsia="cs-CZ" w:bidi="cs-CZ"/>
        </w:rPr>
        <w:t xml:space="preserve">générales </w:t>
      </w:r>
      <w:r w:rsidRPr="00521C3E">
        <w:rPr>
          <w:rStyle w:val="Bodytext1"/>
        </w:rPr>
        <w:t>figurant dans le contrat type de subvention).</w:t>
      </w:r>
    </w:p>
    <w:p w14:paraId="52DABE7B" w14:textId="77777777" w:rsidR="00D34F2F" w:rsidRPr="00521C3E" w:rsidRDefault="001D4A00" w:rsidP="005F65C2">
      <w:pPr>
        <w:pStyle w:val="Heading210"/>
        <w:keepNext/>
        <w:keepLines/>
        <w:spacing w:after="340"/>
        <w:jc w:val="both"/>
      </w:pPr>
      <w:bookmarkStart w:id="20" w:name="bookmark49"/>
      <w:r w:rsidRPr="00521C3E">
        <w:rPr>
          <w:rStyle w:val="Heading21"/>
          <w:b/>
          <w:bCs/>
          <w:lang w:val="bg-BG" w:eastAsia="bg-BG" w:bidi="bg-BG"/>
        </w:rPr>
        <w:t xml:space="preserve">3. </w:t>
      </w:r>
      <w:r w:rsidRPr="00521C3E">
        <w:rPr>
          <w:rStyle w:val="Heading21"/>
          <w:b/>
          <w:bCs/>
        </w:rPr>
        <w:t>LISTE DES ANNEXES</w:t>
      </w:r>
      <w:bookmarkEnd w:id="20"/>
    </w:p>
    <w:p w14:paraId="52DABE7C" w14:textId="77777777" w:rsidR="00D34F2F" w:rsidRPr="00521C3E" w:rsidRDefault="001D4A00" w:rsidP="005F65C2">
      <w:pPr>
        <w:pStyle w:val="Bodytext10"/>
        <w:jc w:val="both"/>
      </w:pPr>
      <w:r w:rsidRPr="00521C3E">
        <w:rPr>
          <w:rStyle w:val="Bodytext1"/>
          <w:b/>
          <w:bCs/>
        </w:rPr>
        <w:t xml:space="preserve">IL EST </w:t>
      </w:r>
      <w:r w:rsidRPr="00521C3E">
        <w:rPr>
          <w:rStyle w:val="Bodytext1"/>
          <w:b/>
          <w:bCs/>
          <w:lang w:val="fr-FR" w:eastAsia="fr-FR" w:bidi="fr-FR"/>
        </w:rPr>
        <w:t xml:space="preserve">À </w:t>
      </w:r>
      <w:r w:rsidRPr="00521C3E">
        <w:rPr>
          <w:rStyle w:val="Bodytext1"/>
          <w:b/>
          <w:bCs/>
        </w:rPr>
        <w:t xml:space="preserve">NOTER QUE TOUTES LES ANNEXES DOIVENT </w:t>
      </w:r>
      <w:r w:rsidRPr="00521C3E">
        <w:rPr>
          <w:rStyle w:val="Bodytext1"/>
          <w:b/>
          <w:bCs/>
          <w:lang w:val="nl-NL" w:eastAsia="nl-NL" w:bidi="nl-NL"/>
        </w:rPr>
        <w:t xml:space="preserve">ÊTRE </w:t>
      </w:r>
      <w:r w:rsidRPr="00521C3E">
        <w:rPr>
          <w:rStyle w:val="Bodytext1"/>
          <w:b/>
          <w:bCs/>
          <w:lang w:val="cs-CZ" w:eastAsia="cs-CZ" w:bidi="cs-CZ"/>
        </w:rPr>
        <w:t xml:space="preserve">ADAPTÉES </w:t>
      </w:r>
      <w:r w:rsidRPr="00521C3E">
        <w:rPr>
          <w:rStyle w:val="Bodytext1"/>
          <w:b/>
          <w:bCs/>
        </w:rPr>
        <w:t xml:space="preserve">COMME </w:t>
      </w:r>
      <w:r w:rsidRPr="00521C3E">
        <w:rPr>
          <w:rStyle w:val="Bodytext1"/>
          <w:b/>
          <w:bCs/>
          <w:lang w:val="cs-CZ" w:eastAsia="cs-CZ" w:bidi="cs-CZ"/>
        </w:rPr>
        <w:t xml:space="preserve">PRÉVU </w:t>
      </w:r>
      <w:r w:rsidRPr="00521C3E">
        <w:rPr>
          <w:rStyle w:val="Bodytext1"/>
          <w:b/>
          <w:bCs/>
          <w:lang w:val="fr-FR" w:eastAsia="fr-FR" w:bidi="fr-FR"/>
        </w:rPr>
        <w:t xml:space="preserve">À </w:t>
      </w:r>
      <w:r w:rsidRPr="00521C3E">
        <w:rPr>
          <w:rStyle w:val="Bodytext1"/>
          <w:b/>
          <w:bCs/>
        </w:rPr>
        <w:t xml:space="preserve">L’APPEL </w:t>
      </w:r>
      <w:r w:rsidRPr="00521C3E">
        <w:rPr>
          <w:rStyle w:val="Bodytext1"/>
          <w:b/>
          <w:bCs/>
          <w:lang w:val="fr-FR" w:eastAsia="fr-FR" w:bidi="fr-FR"/>
        </w:rPr>
        <w:t xml:space="preserve">À </w:t>
      </w:r>
      <w:r w:rsidRPr="00521C3E">
        <w:rPr>
          <w:rStyle w:val="Bodytext1"/>
          <w:b/>
          <w:bCs/>
        </w:rPr>
        <w:t xml:space="preserve">PROPOSITIONS ET </w:t>
      </w:r>
      <w:r w:rsidRPr="00521C3E">
        <w:rPr>
          <w:rStyle w:val="Bodytext1"/>
          <w:b/>
          <w:bCs/>
          <w:lang w:val="cs-CZ" w:eastAsia="cs-CZ" w:bidi="cs-CZ"/>
        </w:rPr>
        <w:t xml:space="preserve">PUBLIÉES </w:t>
      </w:r>
      <w:r w:rsidRPr="00521C3E">
        <w:rPr>
          <w:rStyle w:val="Bodytext1"/>
          <w:b/>
          <w:bCs/>
        </w:rPr>
        <w:t xml:space="preserve">EN </w:t>
      </w:r>
      <w:r w:rsidRPr="00521C3E">
        <w:rPr>
          <w:rStyle w:val="Bodytext1"/>
          <w:b/>
          <w:bCs/>
          <w:lang w:val="nl-NL" w:eastAsia="nl-NL" w:bidi="nl-NL"/>
        </w:rPr>
        <w:t xml:space="preserve">MÊME </w:t>
      </w:r>
      <w:r w:rsidRPr="00521C3E">
        <w:rPr>
          <w:rStyle w:val="Bodytext1"/>
          <w:b/>
          <w:bCs/>
        </w:rPr>
        <w:t>TEMPS QUE LES LIGNES DIRECTRICES</w:t>
      </w:r>
    </w:p>
    <w:p w14:paraId="52DABE7D" w14:textId="77777777" w:rsidR="00D34F2F" w:rsidRPr="00521C3E" w:rsidRDefault="001D4A00" w:rsidP="005F65C2">
      <w:pPr>
        <w:pStyle w:val="Bodytext10"/>
        <w:spacing w:line="266" w:lineRule="auto"/>
        <w:jc w:val="both"/>
      </w:pPr>
      <w:r w:rsidRPr="00521C3E">
        <w:rPr>
          <w:rStyle w:val="Bodytext1"/>
          <w:b/>
          <w:bCs/>
          <w:smallCaps/>
        </w:rPr>
        <w:t xml:space="preserve">Documents </w:t>
      </w:r>
      <w:r w:rsidRPr="00521C3E">
        <w:rPr>
          <w:rStyle w:val="Bodytext1"/>
          <w:b/>
          <w:bCs/>
          <w:smallCaps/>
          <w:lang w:val="fr-FR" w:eastAsia="fr-FR" w:bidi="fr-FR"/>
        </w:rPr>
        <w:t xml:space="preserve">à </w:t>
      </w:r>
      <w:r w:rsidRPr="00521C3E">
        <w:rPr>
          <w:rStyle w:val="Bodytext1"/>
          <w:b/>
          <w:bCs/>
          <w:smallCaps/>
          <w:lang w:val="cs-CZ" w:eastAsia="cs-CZ" w:bidi="cs-CZ"/>
        </w:rPr>
        <w:t>compléter</w:t>
      </w:r>
    </w:p>
    <w:p w14:paraId="52DABE7E" w14:textId="77777777" w:rsidR="00D34F2F" w:rsidRPr="00521C3E" w:rsidRDefault="001D4A00" w:rsidP="005F65C2">
      <w:pPr>
        <w:pStyle w:val="Bodytext10"/>
        <w:spacing w:after="60"/>
        <w:jc w:val="both"/>
      </w:pPr>
      <w:r w:rsidRPr="00521C3E">
        <w:rPr>
          <w:rStyle w:val="Bodytext1"/>
        </w:rPr>
        <w:t>Annexe A: formulaire de demande de subvention (format Word)</w:t>
      </w:r>
    </w:p>
    <w:p w14:paraId="52DABE7F" w14:textId="77777777" w:rsidR="00D34F2F" w:rsidRPr="00521C3E" w:rsidRDefault="001D4A00" w:rsidP="005F65C2">
      <w:pPr>
        <w:pStyle w:val="Bodytext10"/>
        <w:spacing w:after="60"/>
        <w:ind w:left="1160"/>
        <w:jc w:val="both"/>
      </w:pPr>
      <w:r w:rsidRPr="00521C3E">
        <w:rPr>
          <w:rStyle w:val="Bodytext1"/>
        </w:rPr>
        <w:t xml:space="preserve">A.1 </w:t>
      </w:r>
      <w:r w:rsidRPr="00521C3E">
        <w:rPr>
          <w:rStyle w:val="Bodytext1"/>
          <w:lang w:val="bg-BG" w:eastAsia="bg-BG" w:bidi="bg-BG"/>
        </w:rPr>
        <w:t xml:space="preserve">— </w:t>
      </w:r>
      <w:r w:rsidRPr="00521C3E">
        <w:rPr>
          <w:rStyle w:val="Bodytext1"/>
        </w:rPr>
        <w:t xml:space="preserve">note succincte de </w:t>
      </w:r>
      <w:r w:rsidRPr="00521C3E">
        <w:rPr>
          <w:rStyle w:val="Bodytext1"/>
          <w:lang w:val="cs-CZ" w:eastAsia="cs-CZ" w:bidi="cs-CZ"/>
        </w:rPr>
        <w:t>présentation</w:t>
      </w:r>
    </w:p>
    <w:p w14:paraId="52DABE80" w14:textId="77777777" w:rsidR="00D34F2F" w:rsidRPr="00521C3E" w:rsidRDefault="001D4A00" w:rsidP="005F65C2">
      <w:pPr>
        <w:pStyle w:val="Bodytext10"/>
        <w:spacing w:after="60"/>
        <w:ind w:left="1160"/>
        <w:jc w:val="both"/>
      </w:pPr>
      <w:r w:rsidRPr="00521C3E">
        <w:rPr>
          <w:rStyle w:val="Bodytext1"/>
        </w:rPr>
        <w:t xml:space="preserve">A.2 </w:t>
      </w:r>
      <w:r w:rsidRPr="00521C3E">
        <w:rPr>
          <w:rStyle w:val="Bodytext1"/>
          <w:lang w:val="bg-BG" w:eastAsia="bg-BG" w:bidi="bg-BG"/>
        </w:rPr>
        <w:t xml:space="preserve">— </w:t>
      </w:r>
      <w:r w:rsidRPr="00521C3E">
        <w:rPr>
          <w:rStyle w:val="Bodytext1"/>
        </w:rPr>
        <w:t xml:space="preserve">formulaire de demande </w:t>
      </w:r>
      <w:r w:rsidRPr="00521C3E">
        <w:rPr>
          <w:rStyle w:val="Bodytext1"/>
          <w:lang w:val="nl-NL" w:eastAsia="nl-NL" w:bidi="nl-NL"/>
        </w:rPr>
        <w:t>complète</w:t>
      </w:r>
    </w:p>
    <w:p w14:paraId="52DABE81" w14:textId="77777777" w:rsidR="00D34F2F" w:rsidRPr="00521C3E" w:rsidRDefault="001D4A00" w:rsidP="005F65C2">
      <w:pPr>
        <w:pStyle w:val="Bodytext10"/>
        <w:tabs>
          <w:tab w:val="left" w:pos="1136"/>
        </w:tabs>
        <w:spacing w:after="60"/>
        <w:jc w:val="both"/>
      </w:pPr>
      <w:r w:rsidRPr="00521C3E">
        <w:rPr>
          <w:rStyle w:val="Bodytext1"/>
        </w:rPr>
        <w:t>Annexe B:</w:t>
      </w:r>
      <w:r w:rsidRPr="00521C3E">
        <w:rPr>
          <w:rStyle w:val="Bodytext1"/>
        </w:rPr>
        <w:tab/>
        <w:t>budget (format Excel)</w:t>
      </w:r>
    </w:p>
    <w:p w14:paraId="52DABE82" w14:textId="77777777" w:rsidR="00D34F2F" w:rsidRPr="00521C3E" w:rsidRDefault="001D4A00" w:rsidP="005F65C2">
      <w:pPr>
        <w:pStyle w:val="Bodytext10"/>
        <w:tabs>
          <w:tab w:val="left" w:pos="1136"/>
        </w:tabs>
        <w:spacing w:after="60"/>
        <w:jc w:val="both"/>
      </w:pPr>
      <w:r w:rsidRPr="00521C3E">
        <w:rPr>
          <w:rStyle w:val="Bodytext1"/>
        </w:rPr>
        <w:t>Annexe C:</w:t>
      </w:r>
      <w:r w:rsidRPr="00521C3E">
        <w:rPr>
          <w:rStyle w:val="Bodytext1"/>
        </w:rPr>
        <w:tab/>
        <w:t>cadre logique (format Excel)</w:t>
      </w:r>
    </w:p>
    <w:p w14:paraId="52DABE83" w14:textId="77777777" w:rsidR="00D34F2F" w:rsidRPr="00521C3E" w:rsidRDefault="001D4A00" w:rsidP="005F65C2">
      <w:pPr>
        <w:pStyle w:val="Bodytext10"/>
        <w:tabs>
          <w:tab w:val="left" w:pos="1150"/>
        </w:tabs>
        <w:spacing w:after="60"/>
        <w:jc w:val="both"/>
      </w:pPr>
      <w:r w:rsidRPr="00521C3E">
        <w:rPr>
          <w:rStyle w:val="Bodytext1"/>
        </w:rPr>
        <w:t>Annexe D:</w:t>
      </w:r>
      <w:r w:rsidRPr="00521C3E">
        <w:rPr>
          <w:rStyle w:val="Bodytext1"/>
        </w:rPr>
        <w:tab/>
        <w:t xml:space="preserve">formulaire </w:t>
      </w:r>
      <w:r w:rsidRPr="00521C3E">
        <w:rPr>
          <w:rStyle w:val="Bodytext1"/>
          <w:lang w:val="cs-CZ" w:eastAsia="cs-CZ" w:bidi="cs-CZ"/>
        </w:rPr>
        <w:t>«entité légale»</w:t>
      </w:r>
    </w:p>
    <w:p w14:paraId="52DABE84" w14:textId="77777777" w:rsidR="00D34F2F" w:rsidRPr="00521C3E" w:rsidRDefault="001D4A00" w:rsidP="005F65C2">
      <w:pPr>
        <w:pStyle w:val="Bodytext10"/>
        <w:tabs>
          <w:tab w:val="left" w:pos="1122"/>
        </w:tabs>
        <w:spacing w:after="60"/>
        <w:jc w:val="both"/>
      </w:pPr>
      <w:r w:rsidRPr="00521C3E">
        <w:rPr>
          <w:rStyle w:val="Bodytext1"/>
        </w:rPr>
        <w:t>Annexe E:</w:t>
      </w:r>
      <w:r w:rsidRPr="00521C3E">
        <w:rPr>
          <w:rStyle w:val="Bodytext1"/>
        </w:rPr>
        <w:tab/>
        <w:t xml:space="preserve">formulaire </w:t>
      </w:r>
      <w:r w:rsidRPr="00521C3E">
        <w:rPr>
          <w:rStyle w:val="Bodytext1"/>
          <w:lang w:val="cs-CZ" w:eastAsia="cs-CZ" w:bidi="cs-CZ"/>
        </w:rPr>
        <w:t xml:space="preserve">«signalétique </w:t>
      </w:r>
      <w:r w:rsidRPr="00521C3E">
        <w:rPr>
          <w:rStyle w:val="Bodytext1"/>
        </w:rPr>
        <w:t>financier»</w:t>
      </w:r>
    </w:p>
    <w:p w14:paraId="52DABE85" w14:textId="77777777" w:rsidR="00D34F2F" w:rsidRPr="00521C3E" w:rsidRDefault="001D4A00" w:rsidP="005F65C2">
      <w:pPr>
        <w:pStyle w:val="Bodytext10"/>
        <w:tabs>
          <w:tab w:val="left" w:pos="1112"/>
        </w:tabs>
        <w:spacing w:after="240"/>
        <w:jc w:val="both"/>
      </w:pPr>
      <w:r w:rsidRPr="00521C3E">
        <w:rPr>
          <w:rStyle w:val="Bodytext1"/>
        </w:rPr>
        <w:t>Annexe F:</w:t>
      </w:r>
      <w:r w:rsidRPr="00521C3E">
        <w:rPr>
          <w:rStyle w:val="Bodytext1"/>
        </w:rPr>
        <w:tab/>
        <w:t>formulaire d’enregistrement PADOR</w:t>
      </w:r>
    </w:p>
    <w:p w14:paraId="52DABE86" w14:textId="77777777" w:rsidR="00D34F2F" w:rsidRPr="00521C3E" w:rsidRDefault="001D4A00" w:rsidP="005F65C2">
      <w:pPr>
        <w:pStyle w:val="Heading210"/>
        <w:keepNext/>
        <w:keepLines/>
        <w:jc w:val="both"/>
      </w:pPr>
      <w:bookmarkStart w:id="21" w:name="bookmark51"/>
      <w:r w:rsidRPr="00521C3E">
        <w:rPr>
          <w:rStyle w:val="Heading21"/>
          <w:b/>
          <w:bCs/>
        </w:rPr>
        <w:t>DOCUMENTS POUR INFORMATION</w:t>
      </w:r>
      <w:r w:rsidRPr="00521C3E">
        <w:rPr>
          <w:rStyle w:val="Heading21"/>
          <w:b/>
          <w:bCs/>
          <w:vertAlign w:val="superscript"/>
        </w:rPr>
        <w:footnoteReference w:id="14"/>
      </w:r>
      <w:bookmarkEnd w:id="21"/>
    </w:p>
    <w:p w14:paraId="52DABE87" w14:textId="77777777" w:rsidR="00D34F2F" w:rsidRPr="00521C3E" w:rsidRDefault="001D4A00" w:rsidP="005F65C2">
      <w:pPr>
        <w:pStyle w:val="Bodytext10"/>
        <w:spacing w:after="120"/>
        <w:jc w:val="both"/>
      </w:pPr>
      <w:r w:rsidRPr="00521C3E">
        <w:rPr>
          <w:rStyle w:val="Bodytext1"/>
        </w:rPr>
        <w:t>Annexe G: contrat type de subvention</w:t>
      </w:r>
    </w:p>
    <w:p w14:paraId="52DABE88" w14:textId="77777777" w:rsidR="00D34F2F" w:rsidRPr="00521C3E" w:rsidRDefault="001D4A00" w:rsidP="00B201E9">
      <w:pPr>
        <w:pStyle w:val="Bodytext10"/>
        <w:numPr>
          <w:ilvl w:val="0"/>
          <w:numId w:val="31"/>
        </w:numPr>
        <w:tabs>
          <w:tab w:val="left" w:pos="698"/>
        </w:tabs>
        <w:spacing w:after="0"/>
        <w:ind w:firstLine="440"/>
        <w:jc w:val="both"/>
      </w:pPr>
      <w:r w:rsidRPr="00521C3E">
        <w:rPr>
          <w:rStyle w:val="Bodytext1"/>
        </w:rPr>
        <w:t xml:space="preserve">Annexe II: conditions </w:t>
      </w:r>
      <w:r w:rsidRPr="00521C3E">
        <w:rPr>
          <w:rStyle w:val="Bodytext1"/>
          <w:lang w:val="cs-CZ" w:eastAsia="cs-CZ" w:bidi="cs-CZ"/>
        </w:rPr>
        <w:t>générales</w:t>
      </w:r>
    </w:p>
    <w:p w14:paraId="52DABE89" w14:textId="77777777" w:rsidR="00D34F2F" w:rsidRPr="00521C3E" w:rsidRDefault="001D4A00" w:rsidP="00B201E9">
      <w:pPr>
        <w:pStyle w:val="Bodytext10"/>
        <w:numPr>
          <w:ilvl w:val="0"/>
          <w:numId w:val="31"/>
        </w:numPr>
        <w:tabs>
          <w:tab w:val="left" w:pos="698"/>
        </w:tabs>
        <w:spacing w:after="0"/>
        <w:ind w:firstLine="440"/>
        <w:jc w:val="both"/>
      </w:pPr>
      <w:r w:rsidRPr="00521C3E">
        <w:rPr>
          <w:rStyle w:val="Bodytext1"/>
        </w:rPr>
        <w:t xml:space="preserve">Annexe IV: </w:t>
      </w:r>
      <w:r w:rsidRPr="00521C3E">
        <w:rPr>
          <w:rStyle w:val="Bodytext1"/>
          <w:lang w:val="nl-NL" w:eastAsia="nl-NL" w:bidi="nl-NL"/>
        </w:rPr>
        <w:t xml:space="preserve">règles </w:t>
      </w:r>
      <w:r w:rsidRPr="00521C3E">
        <w:rPr>
          <w:rStyle w:val="Bodytext1"/>
        </w:rPr>
        <w:t xml:space="preserve">d’attribution des </w:t>
      </w:r>
      <w:r w:rsidRPr="00521C3E">
        <w:rPr>
          <w:rStyle w:val="Bodytext1"/>
          <w:lang w:val="cs-CZ" w:eastAsia="cs-CZ" w:bidi="cs-CZ"/>
        </w:rPr>
        <w:t>marchés</w:t>
      </w:r>
    </w:p>
    <w:p w14:paraId="52DABE8A" w14:textId="77777777" w:rsidR="00D34F2F" w:rsidRPr="00521C3E" w:rsidRDefault="001D4A00" w:rsidP="00B201E9">
      <w:pPr>
        <w:pStyle w:val="Bodytext10"/>
        <w:numPr>
          <w:ilvl w:val="0"/>
          <w:numId w:val="31"/>
        </w:numPr>
        <w:tabs>
          <w:tab w:val="left" w:pos="698"/>
        </w:tabs>
        <w:spacing w:after="0"/>
        <w:ind w:firstLine="440"/>
        <w:jc w:val="both"/>
      </w:pPr>
      <w:r w:rsidRPr="00521C3E">
        <w:rPr>
          <w:rStyle w:val="Bodytext1"/>
        </w:rPr>
        <w:t>Annexe V: demande standard de paiement</w:t>
      </w:r>
    </w:p>
    <w:p w14:paraId="52DABE8B" w14:textId="77777777" w:rsidR="00D34F2F" w:rsidRPr="00521C3E" w:rsidRDefault="001D4A00" w:rsidP="00B201E9">
      <w:pPr>
        <w:pStyle w:val="Bodytext10"/>
        <w:numPr>
          <w:ilvl w:val="0"/>
          <w:numId w:val="31"/>
        </w:numPr>
        <w:tabs>
          <w:tab w:val="left" w:pos="698"/>
        </w:tabs>
        <w:spacing w:after="0"/>
        <w:ind w:firstLine="440"/>
        <w:jc w:val="both"/>
      </w:pPr>
      <w:r w:rsidRPr="00521C3E">
        <w:rPr>
          <w:rStyle w:val="Bodytext1"/>
        </w:rPr>
        <w:t xml:space="preserve">Annexe VI: </w:t>
      </w:r>
      <w:r w:rsidRPr="00521C3E">
        <w:rPr>
          <w:rStyle w:val="Bodytext1"/>
          <w:lang w:val="nl-NL" w:eastAsia="nl-NL" w:bidi="nl-NL"/>
        </w:rPr>
        <w:t xml:space="preserve">modèle </w:t>
      </w:r>
      <w:r w:rsidRPr="00521C3E">
        <w:rPr>
          <w:rStyle w:val="Bodytext1"/>
        </w:rPr>
        <w:t>de rapport narratif et financier</w:t>
      </w:r>
    </w:p>
    <w:p w14:paraId="52DABE8C" w14:textId="77777777" w:rsidR="00D34F2F" w:rsidRPr="00521C3E" w:rsidRDefault="001D4A00" w:rsidP="005F65C2">
      <w:pPr>
        <w:pStyle w:val="Bodytext10"/>
        <w:spacing w:after="0"/>
        <w:ind w:left="1720" w:hanging="1280"/>
        <w:jc w:val="both"/>
      </w:pPr>
      <w:r w:rsidRPr="00521C3E">
        <w:rPr>
          <w:rStyle w:val="Bodytext1"/>
        </w:rPr>
        <w:t xml:space="preserve">Annexe VII: </w:t>
      </w:r>
      <w:r w:rsidRPr="00521C3E">
        <w:rPr>
          <w:rStyle w:val="Bodytext1"/>
          <w:lang w:val="nl-NL" w:eastAsia="nl-NL" w:bidi="nl-NL"/>
        </w:rPr>
        <w:t xml:space="preserve">modèle </w:t>
      </w:r>
      <w:r w:rsidRPr="00521C3E">
        <w:rPr>
          <w:rStyle w:val="Bodytext1"/>
        </w:rPr>
        <w:t xml:space="preserve">de rapport de constatations factuelles et de termes de </w:t>
      </w:r>
      <w:r w:rsidRPr="00521C3E">
        <w:rPr>
          <w:rStyle w:val="Bodytext1"/>
          <w:lang w:val="cs-CZ" w:eastAsia="cs-CZ" w:bidi="cs-CZ"/>
        </w:rPr>
        <w:t xml:space="preserve">référence </w:t>
      </w:r>
      <w:r w:rsidRPr="00521C3E">
        <w:rPr>
          <w:rStyle w:val="Bodytext1"/>
        </w:rPr>
        <w:t xml:space="preserve">pour une </w:t>
      </w:r>
      <w:r w:rsidRPr="00521C3E">
        <w:rPr>
          <w:rStyle w:val="Bodytext1"/>
          <w:lang w:val="cs-CZ" w:eastAsia="cs-CZ" w:bidi="cs-CZ"/>
        </w:rPr>
        <w:t xml:space="preserve">vérification </w:t>
      </w:r>
      <w:r w:rsidRPr="00521C3E">
        <w:rPr>
          <w:rStyle w:val="Bodytext1"/>
        </w:rPr>
        <w:lastRenderedPageBreak/>
        <w:t xml:space="preserve">des </w:t>
      </w:r>
      <w:r w:rsidRPr="00521C3E">
        <w:rPr>
          <w:rStyle w:val="Bodytext1"/>
          <w:lang w:val="cs-CZ" w:eastAsia="cs-CZ" w:bidi="cs-CZ"/>
        </w:rPr>
        <w:t xml:space="preserve">dépenses </w:t>
      </w:r>
      <w:r w:rsidRPr="00521C3E">
        <w:rPr>
          <w:rStyle w:val="Bodytext1"/>
        </w:rPr>
        <w:t xml:space="preserve">d’un contrat de subvention conclu dans le cadre des actions </w:t>
      </w:r>
      <w:r w:rsidRPr="00521C3E">
        <w:rPr>
          <w:rStyle w:val="Bodytext1"/>
          <w:lang w:val="cs-CZ" w:eastAsia="cs-CZ" w:bidi="cs-CZ"/>
        </w:rPr>
        <w:t xml:space="preserve">extérieures </w:t>
      </w:r>
      <w:r w:rsidRPr="00521C3E">
        <w:rPr>
          <w:rStyle w:val="Bodytext1"/>
        </w:rPr>
        <w:t>de l’UE</w:t>
      </w:r>
    </w:p>
    <w:p w14:paraId="52DABE8D" w14:textId="77777777" w:rsidR="00D34F2F" w:rsidRPr="00521C3E" w:rsidRDefault="001D4A00" w:rsidP="005F65C2">
      <w:pPr>
        <w:pStyle w:val="Bodytext10"/>
        <w:tabs>
          <w:tab w:val="left" w:pos="2154"/>
        </w:tabs>
        <w:spacing w:after="0"/>
        <w:ind w:firstLine="440"/>
        <w:jc w:val="both"/>
      </w:pPr>
      <w:r w:rsidRPr="00521C3E">
        <w:rPr>
          <w:rStyle w:val="Bodytext1"/>
        </w:rPr>
        <w:t>-Annexe VIII:</w:t>
      </w:r>
      <w:r w:rsidRPr="00521C3E">
        <w:rPr>
          <w:rStyle w:val="Bodytext1"/>
        </w:rPr>
        <w:tab/>
      </w:r>
      <w:r w:rsidRPr="00521C3E">
        <w:rPr>
          <w:rStyle w:val="Bodytext1"/>
          <w:lang w:val="nl-NL" w:eastAsia="nl-NL" w:bidi="nl-NL"/>
        </w:rPr>
        <w:t xml:space="preserve">modèle </w:t>
      </w:r>
      <w:r w:rsidRPr="00521C3E">
        <w:rPr>
          <w:rStyle w:val="Bodytext1"/>
        </w:rPr>
        <w:t xml:space="preserve">de garantie </w:t>
      </w:r>
      <w:r w:rsidRPr="00521C3E">
        <w:rPr>
          <w:rStyle w:val="Bodytext1"/>
          <w:lang w:val="nl-NL" w:eastAsia="nl-NL" w:bidi="nl-NL"/>
        </w:rPr>
        <w:t>financière]</w:t>
      </w:r>
    </w:p>
    <w:p w14:paraId="52DABE8E" w14:textId="77777777" w:rsidR="00D34F2F" w:rsidRPr="00521C3E" w:rsidRDefault="001D4A00" w:rsidP="005F65C2">
      <w:pPr>
        <w:pStyle w:val="Bodytext10"/>
        <w:spacing w:after="240"/>
        <w:ind w:firstLine="440"/>
        <w:jc w:val="both"/>
      </w:pPr>
      <w:r w:rsidRPr="00521C3E">
        <w:rPr>
          <w:rStyle w:val="Bodytext1"/>
        </w:rPr>
        <w:t xml:space="preserve">Annexe IX: </w:t>
      </w:r>
      <w:r w:rsidRPr="00521C3E">
        <w:rPr>
          <w:rStyle w:val="Bodytext1"/>
          <w:lang w:val="nl-NL" w:eastAsia="nl-NL" w:bidi="nl-NL"/>
        </w:rPr>
        <w:t xml:space="preserve">modèle </w:t>
      </w:r>
      <w:r w:rsidRPr="00521C3E">
        <w:rPr>
          <w:rStyle w:val="Bodytext1"/>
        </w:rPr>
        <w:t xml:space="preserve">standard de transfert de </w:t>
      </w:r>
      <w:r w:rsidRPr="00521C3E">
        <w:rPr>
          <w:rStyle w:val="Bodytext1"/>
          <w:lang w:val="cs-CZ" w:eastAsia="cs-CZ" w:bidi="cs-CZ"/>
        </w:rPr>
        <w:t xml:space="preserve">propriété </w:t>
      </w:r>
      <w:r w:rsidRPr="00521C3E">
        <w:rPr>
          <w:rStyle w:val="Bodytext1"/>
        </w:rPr>
        <w:t>des actifs</w:t>
      </w:r>
    </w:p>
    <w:p w14:paraId="52DABE8F" w14:textId="77777777" w:rsidR="00D34F2F" w:rsidRPr="00521C3E" w:rsidRDefault="001D4A00" w:rsidP="005F65C2">
      <w:pPr>
        <w:pStyle w:val="Bodytext10"/>
        <w:spacing w:after="120"/>
        <w:jc w:val="both"/>
      </w:pPr>
      <w:r w:rsidRPr="00521C3E">
        <w:rPr>
          <w:rStyle w:val="Bodytext1"/>
        </w:rPr>
        <w:t xml:space="preserve">Annexe H: </w:t>
      </w:r>
      <w:r w:rsidRPr="00521C3E">
        <w:rPr>
          <w:rStyle w:val="Bodytext1"/>
          <w:lang w:val="cs-CZ" w:eastAsia="cs-CZ" w:bidi="cs-CZ"/>
        </w:rPr>
        <w:t xml:space="preserve">déclaration </w:t>
      </w:r>
      <w:r w:rsidRPr="00521C3E">
        <w:rPr>
          <w:rStyle w:val="Bodytext1"/>
        </w:rPr>
        <w:t>sur l’honneur</w:t>
      </w:r>
    </w:p>
    <w:p w14:paraId="52DABE90" w14:textId="77777777" w:rsidR="00D34F2F" w:rsidRPr="00521C3E" w:rsidRDefault="001D4A00" w:rsidP="005F65C2">
      <w:pPr>
        <w:pStyle w:val="Bodytext10"/>
        <w:tabs>
          <w:tab w:val="left" w:pos="1099"/>
        </w:tabs>
        <w:spacing w:after="0"/>
        <w:jc w:val="both"/>
      </w:pPr>
      <w:r w:rsidRPr="00521C3E">
        <w:rPr>
          <w:rStyle w:val="Bodytext1"/>
        </w:rPr>
        <w:t>Annexe I:</w:t>
      </w:r>
      <w:r w:rsidRPr="00521C3E">
        <w:rPr>
          <w:rStyle w:val="Bodytext1"/>
        </w:rPr>
        <w:tab/>
        <w:t xml:space="preserve">taux des </w:t>
      </w:r>
      <w:r w:rsidRPr="00521C3E">
        <w:rPr>
          <w:rStyle w:val="Bodytext1"/>
          <w:lang w:val="cs-CZ" w:eastAsia="cs-CZ" w:bidi="cs-CZ"/>
        </w:rPr>
        <w:t xml:space="preserve">indemnités </w:t>
      </w:r>
      <w:r w:rsidRPr="00521C3E">
        <w:rPr>
          <w:rStyle w:val="Bodytext1"/>
          <w:lang w:val="nl-NL" w:eastAsia="nl-NL" w:bidi="nl-NL"/>
        </w:rPr>
        <w:t xml:space="preserve">journalières </w:t>
      </w:r>
      <w:r w:rsidRPr="00521C3E">
        <w:rPr>
          <w:rStyle w:val="Bodytext1"/>
        </w:rPr>
        <w:t xml:space="preserve">(per diem), disponibles </w:t>
      </w:r>
      <w:r w:rsidRPr="00521C3E">
        <w:rPr>
          <w:rStyle w:val="Bodytext1"/>
          <w:lang w:val="fr-FR" w:eastAsia="fr-FR" w:bidi="fr-FR"/>
        </w:rPr>
        <w:t xml:space="preserve">à </w:t>
      </w:r>
      <w:r w:rsidRPr="00521C3E">
        <w:rPr>
          <w:rStyle w:val="Bodytext1"/>
        </w:rPr>
        <w:t>l’adresse suivante:</w:t>
      </w:r>
    </w:p>
    <w:p w14:paraId="52DABE91" w14:textId="77777777" w:rsidR="00D34F2F" w:rsidRPr="00521C3E" w:rsidRDefault="00AE3AF9" w:rsidP="005F65C2">
      <w:pPr>
        <w:pStyle w:val="Bodytext10"/>
        <w:spacing w:after="120"/>
        <w:ind w:left="1160"/>
        <w:jc w:val="both"/>
      </w:pPr>
      <w:hyperlink r:id="rId40" w:history="1">
        <w:r w:rsidR="0007451B" w:rsidRPr="0007451B">
          <w:rPr>
            <w:rStyle w:val="Hyperlink"/>
          </w:rPr>
          <w:t>https://webgate.ec.europa.eu/prospect</w:t>
        </w:r>
        <w:r w:rsidR="0007451B" w:rsidRPr="00B4437D">
          <w:rPr>
            <w:rStyle w:val="Hyperlink"/>
          </w:rPr>
          <w:t xml:space="preserve"> (</w:t>
        </w:r>
      </w:hyperlink>
      <w:r w:rsidR="001D4A00" w:rsidRPr="00521C3E">
        <w:rPr>
          <w:rStyle w:val="Bodytext1"/>
        </w:rPr>
        <w:t xml:space="preserve">toutes les informations </w:t>
      </w:r>
      <w:r w:rsidR="001D4A00" w:rsidRPr="00521C3E">
        <w:rPr>
          <w:rStyle w:val="Bodytext1"/>
          <w:lang w:val="cs-CZ" w:eastAsia="cs-CZ" w:bidi="cs-CZ"/>
        </w:rPr>
        <w:t xml:space="preserve">nécessaires étant </w:t>
      </w:r>
      <w:r w:rsidR="001D4A00" w:rsidRPr="00521C3E">
        <w:rPr>
          <w:rStyle w:val="Bodytext1"/>
        </w:rPr>
        <w:t>disponibles via le lien, la publication de l’annexe est facultative)</w:t>
      </w:r>
    </w:p>
    <w:p w14:paraId="52DABE92" w14:textId="77777777" w:rsidR="00D34F2F" w:rsidRPr="00521C3E" w:rsidRDefault="001D4A00" w:rsidP="005F65C2">
      <w:pPr>
        <w:pStyle w:val="Bodytext10"/>
        <w:spacing w:after="120"/>
        <w:ind w:left="1160" w:hanging="1160"/>
        <w:jc w:val="both"/>
      </w:pPr>
      <w:r w:rsidRPr="00521C3E">
        <w:rPr>
          <w:rStyle w:val="Bodytext1"/>
        </w:rPr>
        <w:t xml:space="preserve">Annexe J: informations relatives au </w:t>
      </w:r>
      <w:r w:rsidRPr="00521C3E">
        <w:rPr>
          <w:rStyle w:val="Bodytext1"/>
          <w:lang w:val="cs-CZ" w:eastAsia="cs-CZ" w:bidi="cs-CZ"/>
        </w:rPr>
        <w:t xml:space="preserve">régime </w:t>
      </w:r>
      <w:r w:rsidRPr="00521C3E">
        <w:rPr>
          <w:rStyle w:val="Bodytext1"/>
        </w:rPr>
        <w:t xml:space="preserve">fiscal applicable aux contrats de subvention </w:t>
      </w:r>
      <w:r w:rsidRPr="00521C3E">
        <w:rPr>
          <w:rStyle w:val="Bodytext1"/>
          <w:lang w:val="cs-CZ" w:eastAsia="cs-CZ" w:bidi="cs-CZ"/>
        </w:rPr>
        <w:t xml:space="preserve">signés </w:t>
      </w:r>
      <w:r w:rsidRPr="00521C3E">
        <w:rPr>
          <w:rStyle w:val="Bodytext1"/>
        </w:rPr>
        <w:t xml:space="preserve">dans le cadre de l’appel </w:t>
      </w:r>
      <w:r w:rsidRPr="00521C3E">
        <w:rPr>
          <w:rStyle w:val="Bodytext1"/>
          <w:lang w:val="fr-FR" w:eastAsia="fr-FR" w:bidi="fr-FR"/>
        </w:rPr>
        <w:t xml:space="preserve">à </w:t>
      </w:r>
      <w:r w:rsidRPr="00521C3E">
        <w:rPr>
          <w:rStyle w:val="Bodytext1"/>
        </w:rPr>
        <w:t>propositions</w:t>
      </w:r>
    </w:p>
    <w:p w14:paraId="52DABE93" w14:textId="77777777" w:rsidR="00D34F2F" w:rsidRPr="00521C3E" w:rsidRDefault="001D4A00" w:rsidP="005F65C2">
      <w:pPr>
        <w:pStyle w:val="Bodytext10"/>
        <w:spacing w:after="240"/>
        <w:jc w:val="both"/>
      </w:pPr>
      <w:r w:rsidRPr="00521C3E">
        <w:rPr>
          <w:rStyle w:val="Bodytext1"/>
        </w:rPr>
        <w:t xml:space="preserve">Annexe K: lignes directrices pour </w:t>
      </w:r>
      <w:r w:rsidRPr="00521C3E">
        <w:rPr>
          <w:rStyle w:val="Bodytext1"/>
          <w:lang w:val="cs-CZ" w:eastAsia="cs-CZ" w:bidi="cs-CZ"/>
        </w:rPr>
        <w:t xml:space="preserve">l’évaluation </w:t>
      </w:r>
      <w:r w:rsidRPr="00521C3E">
        <w:rPr>
          <w:rStyle w:val="Bodytext1"/>
        </w:rPr>
        <w:t xml:space="preserve">des options </w:t>
      </w:r>
      <w:r w:rsidRPr="00521C3E">
        <w:rPr>
          <w:rStyle w:val="Bodytext1"/>
          <w:lang w:val="cs-CZ" w:eastAsia="cs-CZ" w:bidi="cs-CZ"/>
        </w:rPr>
        <w:t xml:space="preserve">simplifiées </w:t>
      </w:r>
      <w:r w:rsidRPr="00521C3E">
        <w:rPr>
          <w:rStyle w:val="Bodytext1"/>
        </w:rPr>
        <w:t xml:space="preserve">en </w:t>
      </w:r>
      <w:r w:rsidRPr="00521C3E">
        <w:rPr>
          <w:rStyle w:val="Bodytext1"/>
          <w:lang w:val="nl-NL" w:eastAsia="nl-NL" w:bidi="nl-NL"/>
        </w:rPr>
        <w:t xml:space="preserve">matière </w:t>
      </w:r>
      <w:r w:rsidRPr="00521C3E">
        <w:rPr>
          <w:rStyle w:val="Bodytext1"/>
        </w:rPr>
        <w:t xml:space="preserve">de </w:t>
      </w:r>
      <w:r w:rsidRPr="00521C3E">
        <w:rPr>
          <w:rStyle w:val="Bodytext1"/>
          <w:lang w:val="fr-FR" w:eastAsia="fr-FR" w:bidi="fr-FR"/>
        </w:rPr>
        <w:t>coûts</w:t>
      </w:r>
    </w:p>
    <w:p w14:paraId="52DABE94" w14:textId="77777777" w:rsidR="00D34F2F" w:rsidRPr="00521C3E" w:rsidRDefault="001D4A00" w:rsidP="005F65C2">
      <w:pPr>
        <w:pStyle w:val="Bodytext10"/>
        <w:tabs>
          <w:tab w:val="left" w:pos="1122"/>
        </w:tabs>
        <w:spacing w:after="0"/>
        <w:jc w:val="both"/>
      </w:pPr>
      <w:r w:rsidRPr="00521C3E">
        <w:rPr>
          <w:rStyle w:val="Bodytext1"/>
        </w:rPr>
        <w:t>Annexe L:</w:t>
      </w:r>
      <w:r w:rsidRPr="00521C3E">
        <w:rPr>
          <w:rStyle w:val="Bodytext1"/>
        </w:rPr>
        <w:tab/>
        <w:t xml:space="preserve">questionnaire </w:t>
      </w:r>
      <w:r w:rsidRPr="00521C3E">
        <w:rPr>
          <w:rStyle w:val="Bodytext1"/>
          <w:lang w:val="cs-CZ" w:eastAsia="cs-CZ" w:bidi="cs-CZ"/>
        </w:rPr>
        <w:t xml:space="preserve">d’auto-évaluation </w:t>
      </w:r>
      <w:r w:rsidRPr="00521C3E">
        <w:rPr>
          <w:rStyle w:val="Bodytext1"/>
        </w:rPr>
        <w:t xml:space="preserve">sur la lutte contre l’exploitation, les abus et le </w:t>
      </w:r>
      <w:r w:rsidRPr="00521C3E">
        <w:rPr>
          <w:rStyle w:val="Bodytext1"/>
          <w:lang w:val="nl-NL" w:eastAsia="nl-NL" w:bidi="nl-NL"/>
        </w:rPr>
        <w:t>harcèlement</w:t>
      </w:r>
    </w:p>
    <w:p w14:paraId="52DABE95" w14:textId="77777777" w:rsidR="00D34F2F" w:rsidRPr="00521C3E" w:rsidRDefault="001D4A00" w:rsidP="005F65C2">
      <w:pPr>
        <w:pStyle w:val="Bodytext10"/>
        <w:spacing w:after="240"/>
        <w:ind w:left="1160"/>
        <w:jc w:val="both"/>
      </w:pPr>
      <w:r w:rsidRPr="00521C3E">
        <w:rPr>
          <w:rStyle w:val="Bodytext1"/>
        </w:rPr>
        <w:t>sexuels</w:t>
      </w:r>
    </w:p>
    <w:p w14:paraId="52DABE96" w14:textId="77777777" w:rsidR="00D34F2F" w:rsidRPr="00521C3E" w:rsidRDefault="001D4A00" w:rsidP="005F65C2">
      <w:pPr>
        <w:pStyle w:val="Heading210"/>
        <w:keepNext/>
        <w:keepLines/>
        <w:jc w:val="both"/>
      </w:pPr>
      <w:bookmarkStart w:id="22" w:name="bookmark53"/>
      <w:r w:rsidRPr="00521C3E">
        <w:rPr>
          <w:rStyle w:val="Heading21"/>
          <w:b/>
          <w:bCs/>
        </w:rPr>
        <w:t>Liens utiles:</w:t>
      </w:r>
      <w:bookmarkEnd w:id="22"/>
    </w:p>
    <w:p w14:paraId="52DABE97" w14:textId="77777777" w:rsidR="00D34F2F" w:rsidRPr="00521C3E" w:rsidRDefault="001D4A00" w:rsidP="005F65C2">
      <w:pPr>
        <w:pStyle w:val="Heading210"/>
        <w:keepNext/>
        <w:keepLines/>
        <w:spacing w:after="120"/>
        <w:jc w:val="both"/>
      </w:pPr>
      <w:r w:rsidRPr="00521C3E">
        <w:rPr>
          <w:rStyle w:val="Heading21"/>
          <w:b/>
          <w:bCs/>
        </w:rPr>
        <w:t>Lignes directrices de gestion du cycle du projet</w:t>
      </w:r>
    </w:p>
    <w:p w14:paraId="52DABE98" w14:textId="77777777" w:rsidR="00D34F2F" w:rsidRPr="00521C3E" w:rsidRDefault="00AE3AF9" w:rsidP="005F65C2">
      <w:pPr>
        <w:pStyle w:val="Bodytext10"/>
        <w:spacing w:after="100"/>
        <w:jc w:val="both"/>
      </w:pPr>
      <w:hyperlink r:id="rId41" w:history="1">
        <w:r w:rsidR="001D4A00" w:rsidRPr="00521C3E">
          <w:rPr>
            <w:rStyle w:val="Bodytext1"/>
            <w:color w:val="0000FF"/>
            <w:u w:val="single"/>
          </w:rPr>
          <w:t>https://ec.europa.eu/international-partnerships/funding/managing-project_fr</w:t>
        </w:r>
      </w:hyperlink>
    </w:p>
    <w:p w14:paraId="52DABE99" w14:textId="77777777" w:rsidR="00D34F2F" w:rsidRPr="00521C3E" w:rsidRDefault="001D4A00" w:rsidP="005F65C2">
      <w:pPr>
        <w:pStyle w:val="Heading210"/>
        <w:keepNext/>
        <w:keepLines/>
        <w:spacing w:after="100"/>
        <w:jc w:val="both"/>
      </w:pPr>
      <w:bookmarkStart w:id="23" w:name="bookmark56"/>
      <w:r w:rsidRPr="00521C3E">
        <w:rPr>
          <w:rStyle w:val="Heading21"/>
          <w:b/>
          <w:bCs/>
          <w:lang w:val="cs-CZ" w:eastAsia="cs-CZ" w:bidi="cs-CZ"/>
        </w:rPr>
        <w:t xml:space="preserve">Exécution </w:t>
      </w:r>
      <w:r w:rsidRPr="00521C3E">
        <w:rPr>
          <w:rStyle w:val="Heading21"/>
          <w:b/>
          <w:bCs/>
        </w:rPr>
        <w:t>des contrats de subvention</w:t>
      </w:r>
      <w:bookmarkEnd w:id="23"/>
    </w:p>
    <w:p w14:paraId="52DABE9A" w14:textId="77777777" w:rsidR="00D34F2F" w:rsidRPr="00521C3E" w:rsidRDefault="001D4A00" w:rsidP="005F65C2">
      <w:pPr>
        <w:pStyle w:val="Heading210"/>
        <w:keepNext/>
        <w:keepLines/>
        <w:spacing w:after="100"/>
        <w:jc w:val="both"/>
      </w:pPr>
      <w:r w:rsidRPr="00521C3E">
        <w:rPr>
          <w:rStyle w:val="Heading21"/>
          <w:b/>
          <w:bCs/>
        </w:rPr>
        <w:t>Guide de l’utilisateur</w:t>
      </w:r>
    </w:p>
    <w:p w14:paraId="52DABE9B" w14:textId="77777777" w:rsidR="00D34F2F" w:rsidRPr="00521C3E" w:rsidRDefault="00AE3AF9" w:rsidP="005F65C2">
      <w:pPr>
        <w:pStyle w:val="Bodytext10"/>
        <w:spacing w:after="0"/>
        <w:jc w:val="both"/>
      </w:pPr>
      <w:hyperlink r:id="rId42" w:history="1">
        <w:r w:rsidR="001D4A00" w:rsidRPr="00521C3E">
          <w:rPr>
            <w:rStyle w:val="Bodytext1"/>
            <w:color w:val="0000FF"/>
            <w:u w:val="single"/>
            <w:lang w:val="bg-BG" w:eastAsia="bg-BG" w:bidi="bg-BG"/>
          </w:rPr>
          <w:t xml:space="preserve">19. </w:t>
        </w:r>
        <w:r w:rsidR="001D4A00" w:rsidRPr="00521C3E">
          <w:rPr>
            <w:rStyle w:val="Bodytext1"/>
            <w:color w:val="0000FF"/>
            <w:u w:val="single"/>
            <w:lang w:val="cs-CZ" w:eastAsia="cs-CZ" w:bidi="cs-CZ"/>
          </w:rPr>
          <w:t xml:space="preserve">Exécution </w:t>
        </w:r>
        <w:r w:rsidR="001D4A00" w:rsidRPr="00521C3E">
          <w:rPr>
            <w:rStyle w:val="Bodytext1"/>
            <w:color w:val="0000FF"/>
            <w:u w:val="single"/>
          </w:rPr>
          <w:t xml:space="preserve">des contrats de subvention </w:t>
        </w:r>
        <w:r w:rsidR="001D4A00" w:rsidRPr="00521C3E">
          <w:rPr>
            <w:rStyle w:val="Bodytext1"/>
            <w:color w:val="0000FF"/>
            <w:u w:val="single"/>
            <w:lang w:val="bg-BG" w:eastAsia="bg-BG" w:bidi="bg-BG"/>
          </w:rPr>
          <w:t xml:space="preserve">– </w:t>
        </w:r>
        <w:r w:rsidR="001D4A00" w:rsidRPr="00521C3E">
          <w:rPr>
            <w:rStyle w:val="Bodytext1"/>
            <w:color w:val="0000FF"/>
            <w:u w:val="single"/>
          </w:rPr>
          <w:t xml:space="preserve">Guide de l’utilisateur </w:t>
        </w:r>
        <w:r w:rsidR="001D4A00" w:rsidRPr="00521C3E">
          <w:rPr>
            <w:rStyle w:val="Bodytext1"/>
            <w:color w:val="0000FF"/>
            <w:u w:val="single"/>
            <w:lang w:val="bg-BG" w:eastAsia="bg-BG" w:bidi="bg-BG"/>
          </w:rPr>
          <w:t xml:space="preserve">- </w:t>
        </w:r>
        <w:r w:rsidR="001D4A00" w:rsidRPr="00521C3E">
          <w:rPr>
            <w:rStyle w:val="Bodytext1"/>
            <w:color w:val="0000FF"/>
            <w:u w:val="single"/>
          </w:rPr>
          <w:t xml:space="preserve">EXACT External Wiki </w:t>
        </w:r>
        <w:r w:rsidR="001D4A00" w:rsidRPr="00521C3E">
          <w:rPr>
            <w:rStyle w:val="Bodytext1"/>
            <w:color w:val="0000FF"/>
            <w:u w:val="single"/>
            <w:lang w:val="bg-BG" w:eastAsia="bg-BG" w:bidi="bg-BG"/>
          </w:rPr>
          <w:t xml:space="preserve">- </w:t>
        </w:r>
        <w:r w:rsidR="001D4A00" w:rsidRPr="00521C3E">
          <w:rPr>
            <w:rStyle w:val="Bodytext1"/>
            <w:color w:val="0000FF"/>
            <w:u w:val="single"/>
          </w:rPr>
          <w:t xml:space="preserve">FR </w:t>
        </w:r>
        <w:r w:rsidR="001D4A00" w:rsidRPr="00521C3E">
          <w:rPr>
            <w:rStyle w:val="Bodytext1"/>
            <w:color w:val="0000FF"/>
            <w:u w:val="single"/>
            <w:lang w:val="bg-BG" w:eastAsia="bg-BG" w:bidi="bg-BG"/>
          </w:rPr>
          <w:t xml:space="preserve">- </w:t>
        </w:r>
        <w:r w:rsidR="001D4A00" w:rsidRPr="00521C3E">
          <w:rPr>
            <w:rStyle w:val="Bodytext1"/>
            <w:color w:val="0000FF"/>
            <w:u w:val="single"/>
          </w:rPr>
          <w:t>EC Public</w:t>
        </w:r>
      </w:hyperlink>
      <w:r w:rsidR="001D4A00" w:rsidRPr="00521C3E">
        <w:rPr>
          <w:rStyle w:val="Bodytext1"/>
          <w:color w:val="0000FF"/>
          <w:u w:val="single"/>
        </w:rPr>
        <w:t xml:space="preserve"> </w:t>
      </w:r>
      <w:hyperlink r:id="rId43" w:history="1">
        <w:r w:rsidR="001D4A00" w:rsidRPr="00521C3E">
          <w:rPr>
            <w:rStyle w:val="Bodytext1"/>
            <w:color w:val="0000FF"/>
            <w:u w:val="single"/>
          </w:rPr>
          <w:t xml:space="preserve">Wiki </w:t>
        </w:r>
        <w:r w:rsidR="001D4A00" w:rsidRPr="00521C3E">
          <w:rPr>
            <w:rStyle w:val="Bodytext1"/>
            <w:color w:val="0000FF"/>
            <w:u w:val="single"/>
            <w:lang w:val="fr-FR" w:eastAsia="fr-FR" w:bidi="fr-FR"/>
          </w:rPr>
          <w:t>(europa.eu)</w:t>
        </w:r>
        <w:r w:rsidR="001D4A00" w:rsidRPr="00521C3E">
          <w:rPr>
            <w:rStyle w:val="Bodytext1"/>
            <w:b/>
            <w:bCs/>
            <w:lang w:val="fr-FR" w:eastAsia="fr-FR" w:bidi="fr-FR"/>
          </w:rPr>
          <w:t>B</w:t>
        </w:r>
      </w:hyperlink>
      <w:r w:rsidR="001D4A00" w:rsidRPr="00521C3E">
        <w:rPr>
          <w:rStyle w:val="Bodytext1"/>
          <w:b/>
          <w:bCs/>
          <w:lang w:val="fr-FR" w:eastAsia="fr-FR" w:bidi="fr-FR"/>
        </w:rPr>
        <w:t xml:space="preserve">oîte à </w:t>
      </w:r>
      <w:r w:rsidR="001D4A00" w:rsidRPr="00521C3E">
        <w:rPr>
          <w:rStyle w:val="Bodytext1"/>
          <w:b/>
          <w:bCs/>
        </w:rPr>
        <w:t xml:space="preserve">outils </w:t>
      </w:r>
      <w:r w:rsidR="001D4A00" w:rsidRPr="00521C3E">
        <w:rPr>
          <w:rStyle w:val="Bodytext1"/>
          <w:b/>
          <w:bCs/>
          <w:lang w:val="nl-NL" w:eastAsia="nl-NL" w:bidi="nl-NL"/>
        </w:rPr>
        <w:t xml:space="preserve">financière </w:t>
      </w:r>
      <w:hyperlink r:id="rId44" w:history="1">
        <w:r w:rsidR="001D4A00" w:rsidRPr="00521C3E">
          <w:rPr>
            <w:rStyle w:val="Bodytext1"/>
            <w:color w:val="0000FF"/>
            <w:u w:val="single"/>
          </w:rPr>
          <w:t>https://ec.europa.eu/international-partnerships/financial-management-toolkit_en</w:t>
        </w:r>
      </w:hyperlink>
    </w:p>
    <w:p w14:paraId="52DABE9C" w14:textId="77777777" w:rsidR="00D34F2F" w:rsidRDefault="001D4A00" w:rsidP="005F65C2">
      <w:pPr>
        <w:pStyle w:val="Bodytext10"/>
        <w:spacing w:after="40"/>
        <w:jc w:val="both"/>
        <w:rPr>
          <w:rStyle w:val="Bodytext1"/>
        </w:rPr>
      </w:pPr>
      <w:r w:rsidRPr="00521C3E">
        <w:rPr>
          <w:rStyle w:val="Bodytext1"/>
        </w:rPr>
        <w:t xml:space="preserve">Note: la </w:t>
      </w:r>
      <w:r w:rsidRPr="00521C3E">
        <w:rPr>
          <w:rStyle w:val="Bodytext1"/>
          <w:lang w:val="fr-FR" w:eastAsia="fr-FR" w:bidi="fr-FR"/>
        </w:rPr>
        <w:t xml:space="preserve">boîte à </w:t>
      </w:r>
      <w:r w:rsidRPr="00521C3E">
        <w:rPr>
          <w:rStyle w:val="Bodytext1"/>
        </w:rPr>
        <w:t xml:space="preserve">outils ne fait pas partie du contrat de subvention et n’a pas de valeur </w:t>
      </w:r>
      <w:r w:rsidRPr="00521C3E">
        <w:rPr>
          <w:rStyle w:val="Bodytext1"/>
          <w:lang w:val="cs-CZ" w:eastAsia="cs-CZ" w:bidi="cs-CZ"/>
        </w:rPr>
        <w:t xml:space="preserve">légale. </w:t>
      </w:r>
      <w:r w:rsidRPr="00521C3E">
        <w:rPr>
          <w:rStyle w:val="Bodytext1"/>
        </w:rPr>
        <w:t xml:space="preserve">Elle offre simplement des orientations </w:t>
      </w:r>
      <w:r w:rsidRPr="00521C3E">
        <w:rPr>
          <w:rStyle w:val="Bodytext1"/>
          <w:lang w:val="cs-CZ" w:eastAsia="cs-CZ" w:bidi="cs-CZ"/>
        </w:rPr>
        <w:t xml:space="preserve">générales </w:t>
      </w:r>
      <w:r w:rsidRPr="00521C3E">
        <w:rPr>
          <w:rStyle w:val="Bodytext1"/>
        </w:rPr>
        <w:t xml:space="preserve">et peut </w:t>
      </w:r>
      <w:r w:rsidRPr="00521C3E">
        <w:rPr>
          <w:rStyle w:val="Bodytext1"/>
          <w:lang w:val="cs-CZ" w:eastAsia="cs-CZ" w:bidi="cs-CZ"/>
        </w:rPr>
        <w:t xml:space="preserve">différer, </w:t>
      </w:r>
      <w:r w:rsidRPr="00521C3E">
        <w:rPr>
          <w:rStyle w:val="Bodytext1"/>
        </w:rPr>
        <w:t xml:space="preserve">sur certains </w:t>
      </w:r>
      <w:r w:rsidRPr="00521C3E">
        <w:rPr>
          <w:rStyle w:val="Bodytext1"/>
          <w:lang w:val="cs-CZ" w:eastAsia="cs-CZ" w:bidi="cs-CZ"/>
        </w:rPr>
        <w:t xml:space="preserve">détails, </w:t>
      </w:r>
      <w:r w:rsidRPr="00521C3E">
        <w:rPr>
          <w:rStyle w:val="Bodytext1"/>
        </w:rPr>
        <w:t xml:space="preserve">du contrat de subvention </w:t>
      </w:r>
      <w:r w:rsidRPr="00521C3E">
        <w:rPr>
          <w:rStyle w:val="Bodytext1"/>
          <w:lang w:val="cs-CZ" w:eastAsia="cs-CZ" w:bidi="cs-CZ"/>
        </w:rPr>
        <w:t xml:space="preserve">signé. </w:t>
      </w:r>
      <w:r w:rsidRPr="00521C3E">
        <w:rPr>
          <w:rStyle w:val="Bodytext1"/>
        </w:rPr>
        <w:t xml:space="preserve">Afin de garantir le respect de leurs obligations contractuelles, les </w:t>
      </w:r>
      <w:r w:rsidRPr="00521C3E">
        <w:rPr>
          <w:rStyle w:val="Bodytext1"/>
          <w:lang w:val="cs-CZ" w:eastAsia="cs-CZ" w:bidi="cs-CZ"/>
        </w:rPr>
        <w:t xml:space="preserve">bénéficiaires </w:t>
      </w:r>
      <w:r w:rsidRPr="00521C3E">
        <w:rPr>
          <w:rStyle w:val="Bodytext1"/>
        </w:rPr>
        <w:t>ne devraient pas se fier uniquement au manuel, mais toujours consulter les documents contractuels qui les concernent.</w:t>
      </w:r>
    </w:p>
    <w:p w14:paraId="52DABE9D" w14:textId="77777777" w:rsidR="000268AD" w:rsidRPr="00521C3E" w:rsidRDefault="000268AD" w:rsidP="005F65C2">
      <w:pPr>
        <w:pStyle w:val="Bodytext10"/>
        <w:spacing w:after="40"/>
        <w:jc w:val="both"/>
      </w:pPr>
    </w:p>
    <w:p w14:paraId="52DABE9E" w14:textId="77777777" w:rsidR="00D34F2F" w:rsidRPr="00521C3E" w:rsidRDefault="001D4A00" w:rsidP="000268AD">
      <w:pPr>
        <w:pStyle w:val="Bodytext10"/>
        <w:spacing w:after="100"/>
        <w:jc w:val="center"/>
      </w:pPr>
      <w:r w:rsidRPr="00521C3E">
        <w:rPr>
          <w:rStyle w:val="Bodytext1"/>
          <w:lang w:val="bg-BG" w:eastAsia="bg-BG" w:bidi="bg-BG"/>
        </w:rPr>
        <w:t>***</w:t>
      </w:r>
    </w:p>
    <w:sectPr w:rsidR="00D34F2F" w:rsidRPr="00521C3E">
      <w:footerReference w:type="even" r:id="rId45"/>
      <w:footerReference w:type="default" r:id="rId46"/>
      <w:footnotePr>
        <w:numStart w:val="5"/>
      </w:footnotePr>
      <w:type w:val="continuous"/>
      <w:pgSz w:w="11900" w:h="16840"/>
      <w:pgMar w:top="921" w:right="1020" w:bottom="984" w:left="1059" w:header="0"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ABEA3" w14:textId="77777777" w:rsidR="00E20C67" w:rsidRDefault="00E20C67">
      <w:r>
        <w:separator/>
      </w:r>
    </w:p>
  </w:endnote>
  <w:endnote w:type="continuationSeparator" w:id="0">
    <w:p w14:paraId="52DABEA4" w14:textId="77777777" w:rsidR="00E20C67" w:rsidRDefault="00E20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BEA5" w14:textId="0C0008CF" w:rsidR="003341EE" w:rsidRPr="007A5BDF" w:rsidRDefault="003341EE" w:rsidP="00531134">
    <w:pPr>
      <w:pStyle w:val="Voettekst"/>
      <w:tabs>
        <w:tab w:val="right" w:pos="9639"/>
      </w:tabs>
      <w:spacing w:after="0"/>
      <w:rPr>
        <w:rFonts w:ascii="Times New Roman" w:hAnsi="Times New Roman"/>
        <w:b/>
        <w:sz w:val="18"/>
        <w:szCs w:val="18"/>
      </w:rPr>
    </w:pPr>
    <w:r w:rsidRPr="007A5BDF">
      <w:rPr>
        <w:rFonts w:ascii="Times New Roman" w:hAnsi="Times New Roman"/>
        <w:b/>
        <w:sz w:val="18"/>
        <w:szCs w:val="18"/>
      </w:rPr>
      <w:t>EuropeAid/</w:t>
    </w:r>
    <w:r w:rsidRPr="007A0544">
      <w:rPr>
        <w:rFonts w:ascii="Times New Roman" w:hAnsi="Times New Roman"/>
        <w:b/>
        <w:sz w:val="18"/>
        <w:szCs w:val="18"/>
      </w:rPr>
      <w:t>178291/DD/ACT/</w:t>
    </w:r>
    <w:r w:rsidRPr="007A5BDF">
      <w:rPr>
        <w:rFonts w:ascii="Times New Roman" w:hAnsi="Times New Roman"/>
        <w:b/>
        <w:sz w:val="18"/>
        <w:szCs w:val="18"/>
      </w:rPr>
      <w:tab/>
    </w:r>
    <w:r w:rsidRPr="007A5BDF">
      <w:rPr>
        <w:rFonts w:ascii="Times New Roman" w:hAnsi="Times New Roman"/>
        <w:sz w:val="18"/>
        <w:szCs w:val="18"/>
      </w:rPr>
      <w:t xml:space="preserve">Page </w:t>
    </w:r>
    <w:r w:rsidRPr="007A5BDF">
      <w:rPr>
        <w:rFonts w:ascii="Times New Roman" w:hAnsi="Times New Roman"/>
        <w:sz w:val="18"/>
        <w:szCs w:val="18"/>
      </w:rPr>
      <w:fldChar w:fldCharType="begin"/>
    </w:r>
    <w:r w:rsidRPr="007A5BDF">
      <w:rPr>
        <w:rFonts w:ascii="Times New Roman" w:hAnsi="Times New Roman"/>
        <w:sz w:val="18"/>
        <w:szCs w:val="18"/>
      </w:rPr>
      <w:instrText xml:space="preserve"> PAGE   \* MERGEFORMAT </w:instrText>
    </w:r>
    <w:r w:rsidRPr="007A5BDF">
      <w:rPr>
        <w:rFonts w:ascii="Times New Roman" w:hAnsi="Times New Roman"/>
        <w:sz w:val="18"/>
        <w:szCs w:val="18"/>
      </w:rPr>
      <w:fldChar w:fldCharType="separate"/>
    </w:r>
    <w:r w:rsidR="006E1481">
      <w:rPr>
        <w:rFonts w:ascii="Times New Roman" w:hAnsi="Times New Roman"/>
        <w:noProof/>
        <w:sz w:val="18"/>
        <w:szCs w:val="18"/>
      </w:rPr>
      <w:t>1</w:t>
    </w:r>
    <w:r w:rsidRPr="007A5BDF">
      <w:rPr>
        <w:rFonts w:ascii="Times New Roman" w:hAnsi="Times New Roman"/>
        <w:sz w:val="18"/>
        <w:szCs w:val="18"/>
      </w:rPr>
      <w:fldChar w:fldCharType="end"/>
    </w:r>
    <w:r w:rsidRPr="007A5BDF">
      <w:rPr>
        <w:rFonts w:ascii="Times New Roman" w:hAnsi="Times New Roman"/>
        <w:sz w:val="18"/>
        <w:szCs w:val="18"/>
      </w:rPr>
      <w:t xml:space="preserve"> de </w:t>
    </w:r>
    <w:r>
      <w:rPr>
        <w:lang w:val="en-GB"/>
      </w:rPr>
      <w:fldChar w:fldCharType="begin"/>
    </w:r>
    <w:r w:rsidRPr="007B707C">
      <w:rPr>
        <w:lang w:val="fr-BE"/>
      </w:rPr>
      <w:instrText xml:space="preserve"> NUMPAGES   \* MERGEFORMAT </w:instrText>
    </w:r>
    <w:r>
      <w:rPr>
        <w:lang w:val="en-GB"/>
      </w:rPr>
      <w:fldChar w:fldCharType="separate"/>
    </w:r>
    <w:r w:rsidR="006E1481" w:rsidRPr="006E1481">
      <w:rPr>
        <w:rFonts w:ascii="Times New Roman" w:hAnsi="Times New Roman"/>
        <w:noProof/>
        <w:sz w:val="18"/>
        <w:szCs w:val="18"/>
      </w:rPr>
      <w:t>33</w:t>
    </w:r>
    <w:r>
      <w:rPr>
        <w:rFonts w:ascii="Times New Roman" w:hAnsi="Times New Roman"/>
        <w:noProof/>
        <w:sz w:val="18"/>
        <w:szCs w:val="18"/>
      </w:rPr>
      <w:fldChar w:fldCharType="end"/>
    </w:r>
  </w:p>
  <w:p w14:paraId="52DABEA6" w14:textId="77777777" w:rsidR="003341EE" w:rsidRPr="00A55F64" w:rsidRDefault="003341EE" w:rsidP="0093551F">
    <w:pPr>
      <w:pStyle w:val="Voettekst"/>
      <w:tabs>
        <w:tab w:val="right" w:pos="9639"/>
      </w:tabs>
      <w:spacing w:after="0"/>
      <w:rPr>
        <w:rFonts w:ascii="Times New Roman" w:hAnsi="Times New Roman"/>
        <w:sz w:val="18"/>
        <w:szCs w:val="18"/>
        <w:lang w:val="fr-BE"/>
      </w:rPr>
    </w:pPr>
    <w:r w:rsidRPr="00C6515B">
      <w:rPr>
        <w:rFonts w:ascii="Times New Roman" w:hAnsi="Times New Roman"/>
        <w:sz w:val="18"/>
        <w:szCs w:val="18"/>
        <w:lang w:val="fr-BE"/>
      </w:rPr>
      <w:t>2021.1 17</w:t>
    </w:r>
    <w:r>
      <w:rPr>
        <w:rFonts w:ascii="Times New Roman" w:hAnsi="Times New Roman"/>
        <w:sz w:val="18"/>
        <w:szCs w:val="18"/>
        <w:lang w:val="fr-BE"/>
      </w:rPr>
      <w:t>829</w:t>
    </w:r>
    <w:r w:rsidRPr="00C6515B">
      <w:rPr>
        <w:rFonts w:ascii="Times New Roman" w:hAnsi="Times New Roman"/>
        <w:sz w:val="18"/>
        <w:szCs w:val="18"/>
        <w:lang w:val="fr-BE"/>
      </w:rPr>
      <w:t>1 Sénégal- Lignes directrices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BEA7" w14:textId="77777777" w:rsidR="003341EE" w:rsidRDefault="003341EE">
    <w:pPr>
      <w:spacing w:line="1" w:lineRule="exact"/>
    </w:pPr>
    <w:r>
      <w:rPr>
        <w:noProof/>
        <w:lang w:val="en-GB" w:eastAsia="en-GB" w:bidi="ar-SA"/>
      </w:rPr>
      <mc:AlternateContent>
        <mc:Choice Requires="wps">
          <w:drawing>
            <wp:anchor distT="0" distB="0" distL="0" distR="0" simplePos="0" relativeHeight="62914736" behindDoc="1" locked="0" layoutInCell="1" allowOverlap="1" wp14:anchorId="52DABEAC" wp14:editId="52DABEAD">
              <wp:simplePos x="0" y="0"/>
              <wp:positionH relativeFrom="page">
                <wp:posOffset>719455</wp:posOffset>
              </wp:positionH>
              <wp:positionV relativeFrom="page">
                <wp:posOffset>10132695</wp:posOffset>
              </wp:positionV>
              <wp:extent cx="4922520" cy="234950"/>
              <wp:effectExtent l="0" t="0" r="0" b="0"/>
              <wp:wrapNone/>
              <wp:docPr id="50" name="Shape 50"/>
              <wp:cNvGraphicFramePr/>
              <a:graphic xmlns:a="http://schemas.openxmlformats.org/drawingml/2006/main">
                <a:graphicData uri="http://schemas.microsoft.com/office/word/2010/wordprocessingShape">
                  <wps:wsp>
                    <wps:cNvSpPr txBox="1"/>
                    <wps:spPr>
                      <a:xfrm>
                        <a:off x="0" y="0"/>
                        <a:ext cx="4922520" cy="234950"/>
                      </a:xfrm>
                      <a:prstGeom prst="rect">
                        <a:avLst/>
                      </a:prstGeom>
                      <a:noFill/>
                    </wps:spPr>
                    <wps:txbx>
                      <w:txbxContent>
                        <w:p w14:paraId="52DABECB" w14:textId="77777777" w:rsidR="003341EE" w:rsidRDefault="003341EE">
                          <w:pPr>
                            <w:pStyle w:val="Headerorfooter20"/>
                            <w:rPr>
                              <w:rStyle w:val="Headerorfooter2"/>
                              <w:b/>
                              <w:bCs/>
                              <w:sz w:val="18"/>
                              <w:szCs w:val="18"/>
                            </w:rPr>
                          </w:pPr>
                          <w:r w:rsidRPr="00521C3E">
                            <w:rPr>
                              <w:rStyle w:val="Headerorfooter2"/>
                              <w:b/>
                              <w:bCs/>
                              <w:sz w:val="18"/>
                              <w:szCs w:val="18"/>
                            </w:rPr>
                            <w:t>EuropeAid/178291/DD/ACT/</w:t>
                          </w:r>
                        </w:p>
                        <w:p w14:paraId="52DABECC" w14:textId="77777777" w:rsidR="003341EE" w:rsidRDefault="003341EE" w:rsidP="0093551F">
                          <w:pPr>
                            <w:pStyle w:val="Headerorfooter20"/>
                            <w:rPr>
                              <w:sz w:val="18"/>
                              <w:szCs w:val="18"/>
                            </w:rPr>
                          </w:pPr>
                          <w:r w:rsidRPr="00C6515B">
                            <w:rPr>
                              <w:sz w:val="18"/>
                              <w:szCs w:val="18"/>
                              <w:lang w:val="fr-BE"/>
                            </w:rPr>
                            <w:t>2021.1 17</w:t>
                          </w:r>
                          <w:r>
                            <w:rPr>
                              <w:sz w:val="18"/>
                              <w:szCs w:val="18"/>
                              <w:lang w:val="fr-BE"/>
                            </w:rPr>
                            <w:t>8291</w:t>
                          </w:r>
                          <w:r w:rsidRPr="00C6515B">
                            <w:rPr>
                              <w:sz w:val="18"/>
                              <w:szCs w:val="18"/>
                              <w:lang w:val="fr-BE"/>
                            </w:rPr>
                            <w:t xml:space="preserve"> Sénégal</w:t>
                          </w:r>
                          <w:r>
                            <w:rPr>
                              <w:sz w:val="18"/>
                              <w:szCs w:val="18"/>
                              <w:lang w:val="fr-BE"/>
                            </w:rPr>
                            <w:t xml:space="preserve"> </w:t>
                          </w:r>
                          <w:r w:rsidRPr="00C6515B">
                            <w:rPr>
                              <w:sz w:val="18"/>
                              <w:szCs w:val="18"/>
                              <w:lang w:val="fr-BE"/>
                            </w:rPr>
                            <w:t>- Lignes directrices</w:t>
                          </w:r>
                        </w:p>
                      </w:txbxContent>
                    </wps:txbx>
                    <wps:bodyPr wrap="none" lIns="0" tIns="0" rIns="0" bIns="0">
                      <a:spAutoFit/>
                    </wps:bodyPr>
                  </wps:wsp>
                </a:graphicData>
              </a:graphic>
            </wp:anchor>
          </w:drawing>
        </mc:Choice>
        <mc:Fallback>
          <w:pict>
            <v:shapetype w14:anchorId="52DABEAC" id="_x0000_t202" coordsize="21600,21600" o:spt="202" path="m,l,21600r21600,l21600,xe">
              <v:stroke joinstyle="miter"/>
              <v:path gradientshapeok="t" o:connecttype="rect"/>
            </v:shapetype>
            <v:shape id="Shape 50" o:spid="_x0000_s1026" type="#_x0000_t202" style="position:absolute;margin-left:56.65pt;margin-top:797.85pt;width:387.6pt;height:18.5pt;z-index:-4404017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" filled="f" stroked="f">
              <v:textbox style="mso-fit-shape-to-text:t" inset="0,0,0,0">
                <w:txbxContent>
                  <w:p w14:paraId="52DABECB" w14:textId="77777777" w:rsidR="003341EE" w:rsidRDefault="003341EE">
                    <w:pPr>
                      <w:pStyle w:val="Headerorfooter20"/>
                      <w:rPr>
                        <w:rStyle w:val="Headerorfooter2"/>
                        <w:b/>
                        <w:bCs/>
                        <w:sz w:val="18"/>
                        <w:szCs w:val="18"/>
                      </w:rPr>
                    </w:pPr>
                    <w:r w:rsidRPr="00521C3E">
                      <w:rPr>
                        <w:rStyle w:val="Headerorfooter2"/>
                        <w:b/>
                        <w:bCs/>
                        <w:sz w:val="18"/>
                        <w:szCs w:val="18"/>
                      </w:rPr>
                      <w:t>EuropeAid/178291/DD/ACT/</w:t>
                    </w:r>
                  </w:p>
                  <w:p w14:paraId="52DABECC" w14:textId="77777777" w:rsidR="003341EE" w:rsidRDefault="003341EE" w:rsidP="0093551F">
                    <w:pPr>
                      <w:pStyle w:val="Headerorfooter20"/>
                      <w:rPr>
                        <w:sz w:val="18"/>
                        <w:szCs w:val="18"/>
                      </w:rPr>
                    </w:pPr>
                    <w:r w:rsidRPr="00C6515B">
                      <w:rPr>
                        <w:sz w:val="18"/>
                        <w:szCs w:val="18"/>
                        <w:lang w:val="fr-BE"/>
                      </w:rPr>
                      <w:t>2021.1 17</w:t>
                    </w:r>
                    <w:r>
                      <w:rPr>
                        <w:sz w:val="18"/>
                        <w:szCs w:val="18"/>
                        <w:lang w:val="fr-BE"/>
                      </w:rPr>
                      <w:t>8291</w:t>
                    </w:r>
                    <w:r w:rsidRPr="00C6515B">
                      <w:rPr>
                        <w:sz w:val="18"/>
                        <w:szCs w:val="18"/>
                        <w:lang w:val="fr-BE"/>
                      </w:rPr>
                      <w:t xml:space="preserve"> Sénégal</w:t>
                    </w:r>
                    <w:r>
                      <w:rPr>
                        <w:sz w:val="18"/>
                        <w:szCs w:val="18"/>
                        <w:lang w:val="fr-BE"/>
                      </w:rPr>
                      <w:t xml:space="preserve"> </w:t>
                    </w:r>
                    <w:r w:rsidRPr="00C6515B">
                      <w:rPr>
                        <w:sz w:val="18"/>
                        <w:szCs w:val="18"/>
                        <w:lang w:val="fr-BE"/>
                      </w:rPr>
                      <w:t>- Lignes directrices</w:t>
                    </w:r>
                  </w:p>
                </w:txbxContent>
              </v:textbox>
              <w10:wrap anchorx="page" anchory="page"/>
            </v:shape>
          </w:pict>
        </mc:Fallback>
      </mc:AlternateContent>
    </w:r>
    <w:r>
      <w:rPr>
        <w:noProof/>
        <w:lang w:val="en-GB" w:eastAsia="en-GB" w:bidi="ar-SA"/>
      </w:rPr>
      <mc:AlternateContent>
        <mc:Choice Requires="wps">
          <w:drawing>
            <wp:anchor distT="0" distB="0" distL="0" distR="0" simplePos="0" relativeHeight="62914738" behindDoc="1" locked="0" layoutInCell="1" allowOverlap="1" wp14:anchorId="52DABEAE" wp14:editId="52DABEAF">
              <wp:simplePos x="0" y="0"/>
              <wp:positionH relativeFrom="page">
                <wp:posOffset>6163310</wp:posOffset>
              </wp:positionH>
              <wp:positionV relativeFrom="page">
                <wp:posOffset>10132695</wp:posOffset>
              </wp:positionV>
              <wp:extent cx="670560" cy="103505"/>
              <wp:effectExtent l="0" t="0" r="0" b="0"/>
              <wp:wrapNone/>
              <wp:docPr id="52" name="Shape 52"/>
              <wp:cNvGraphicFramePr/>
              <a:graphic xmlns:a="http://schemas.openxmlformats.org/drawingml/2006/main">
                <a:graphicData uri="http://schemas.microsoft.com/office/word/2010/wordprocessingShape">
                  <wps:wsp>
                    <wps:cNvSpPr txBox="1"/>
                    <wps:spPr>
                      <a:xfrm>
                        <a:off x="0" y="0"/>
                        <a:ext cx="670560" cy="103505"/>
                      </a:xfrm>
                      <a:prstGeom prst="rect">
                        <a:avLst/>
                      </a:prstGeom>
                      <a:noFill/>
                    </wps:spPr>
                    <wps:txbx>
                      <w:txbxContent>
                        <w:p w14:paraId="52DABECD" w14:textId="50DC113B" w:rsidR="003341EE" w:rsidRPr="00FE6A81" w:rsidRDefault="003341EE">
                          <w:pPr>
                            <w:pStyle w:val="Headerorfooter20"/>
                            <w:rPr>
                              <w:sz w:val="18"/>
                              <w:szCs w:val="18"/>
                              <w:lang w:val="fr-BE"/>
                            </w:rPr>
                          </w:pPr>
                          <w:r>
                            <w:rPr>
                              <w:rStyle w:val="Headerorfooter2"/>
                              <w:sz w:val="18"/>
                              <w:szCs w:val="18"/>
                            </w:rPr>
                            <w:t xml:space="preserve">Page </w:t>
                          </w:r>
                          <w:r>
                            <w:fldChar w:fldCharType="begin"/>
                          </w:r>
                          <w:r>
                            <w:instrText xml:space="preserve"> PAGE \* MERGEFORMAT </w:instrText>
                          </w:r>
                          <w:r>
                            <w:fldChar w:fldCharType="separate"/>
                          </w:r>
                          <w:r w:rsidR="003F4899" w:rsidRPr="003F4899">
                            <w:rPr>
                              <w:rStyle w:val="Headerorfooter2"/>
                              <w:noProof/>
                              <w:sz w:val="18"/>
                              <w:szCs w:val="18"/>
                              <w:lang w:val="bg-BG" w:eastAsia="bg-BG" w:bidi="bg-BG"/>
                            </w:rPr>
                            <w:t>20</w:t>
                          </w:r>
                          <w:r>
                            <w:rPr>
                              <w:rStyle w:val="Headerorfooter2"/>
                              <w:sz w:val="18"/>
                              <w:szCs w:val="18"/>
                              <w:lang w:val="bg-BG" w:eastAsia="bg-BG" w:bidi="bg-BG"/>
                            </w:rPr>
                            <w:fldChar w:fldCharType="end"/>
                          </w:r>
                          <w:r>
                            <w:rPr>
                              <w:rStyle w:val="Headerorfooter2"/>
                              <w:sz w:val="18"/>
                              <w:szCs w:val="18"/>
                              <w:lang w:val="bg-BG" w:eastAsia="bg-BG" w:bidi="bg-BG"/>
                            </w:rPr>
                            <w:t xml:space="preserve"> </w:t>
                          </w:r>
                          <w:r>
                            <w:rPr>
                              <w:rStyle w:val="Headerorfooter2"/>
                              <w:sz w:val="18"/>
                              <w:szCs w:val="18"/>
                            </w:rPr>
                            <w:t xml:space="preserve">sur </w:t>
                          </w:r>
                          <w:r>
                            <w:rPr>
                              <w:rStyle w:val="Headerorfooter2"/>
                              <w:sz w:val="18"/>
                              <w:szCs w:val="18"/>
                              <w:lang w:val="bg-BG" w:eastAsia="bg-BG" w:bidi="bg-BG"/>
                            </w:rPr>
                            <w:t>3</w:t>
                          </w:r>
                          <w:r>
                            <w:rPr>
                              <w:rStyle w:val="Headerorfooter2"/>
                              <w:sz w:val="18"/>
                              <w:szCs w:val="18"/>
                              <w:lang w:val="fr-BE" w:eastAsia="bg-BG" w:bidi="bg-BG"/>
                            </w:rPr>
                            <w:t>6</w:t>
                          </w:r>
                        </w:p>
                      </w:txbxContent>
                    </wps:txbx>
                    <wps:bodyPr wrap="none" lIns="0" tIns="0" rIns="0" bIns="0">
                      <a:spAutoFit/>
                    </wps:bodyPr>
                  </wps:wsp>
                </a:graphicData>
              </a:graphic>
            </wp:anchor>
          </w:drawing>
        </mc:Choice>
        <mc:Fallback>
          <w:pict>
            <v:shape w14:anchorId="52DABEAE" id="Shape 52" o:spid="_x0000_s1027" type="#_x0000_t202" style="position:absolute;margin-left:485.3pt;margin-top:797.85pt;width:52.8pt;height:8.15pt;z-index:-44040174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" filled="f" stroked="f">
              <v:textbox style="mso-fit-shape-to-text:t" inset="0,0,0,0">
                <w:txbxContent>
                  <w:p w14:paraId="52DABECD" w14:textId="50DC113B" w:rsidR="003341EE" w:rsidRPr="00FE6A81" w:rsidRDefault="003341EE">
                    <w:pPr>
                      <w:pStyle w:val="Headerorfooter20"/>
                      <w:rPr>
                        <w:sz w:val="18"/>
                        <w:szCs w:val="18"/>
                        <w:lang w:val="fr-BE"/>
                      </w:rPr>
                    </w:pPr>
                    <w:r>
                      <w:rPr>
                        <w:rStyle w:val="Headerorfooter2"/>
                        <w:sz w:val="18"/>
                        <w:szCs w:val="18"/>
                      </w:rPr>
                      <w:t xml:space="preserve">Page </w:t>
                    </w:r>
                    <w:r>
                      <w:fldChar w:fldCharType="begin"/>
                    </w:r>
                    <w:r>
                      <w:instrText xml:space="preserve"> PAGE \* MERGEFORMAT </w:instrText>
                    </w:r>
                    <w:r>
                      <w:fldChar w:fldCharType="separate"/>
                    </w:r>
                    <w:r w:rsidR="003F4899" w:rsidRPr="003F4899">
                      <w:rPr>
                        <w:rStyle w:val="Headerorfooter2"/>
                        <w:noProof/>
                        <w:sz w:val="18"/>
                        <w:szCs w:val="18"/>
                        <w:lang w:val="bg-BG" w:eastAsia="bg-BG" w:bidi="bg-BG"/>
                      </w:rPr>
                      <w:t>20</w:t>
                    </w:r>
                    <w:r>
                      <w:rPr>
                        <w:rStyle w:val="Headerorfooter2"/>
                        <w:sz w:val="18"/>
                        <w:szCs w:val="18"/>
                        <w:lang w:val="bg-BG" w:eastAsia="bg-BG" w:bidi="bg-BG"/>
                      </w:rPr>
                      <w:fldChar w:fldCharType="end"/>
                    </w:r>
                    <w:r>
                      <w:rPr>
                        <w:rStyle w:val="Headerorfooter2"/>
                        <w:sz w:val="18"/>
                        <w:szCs w:val="18"/>
                        <w:lang w:val="bg-BG" w:eastAsia="bg-BG" w:bidi="bg-BG"/>
                      </w:rPr>
                      <w:t xml:space="preserve"> </w:t>
                    </w:r>
                    <w:r>
                      <w:rPr>
                        <w:rStyle w:val="Headerorfooter2"/>
                        <w:sz w:val="18"/>
                        <w:szCs w:val="18"/>
                      </w:rPr>
                      <w:t xml:space="preserve">sur </w:t>
                    </w:r>
                    <w:r>
                      <w:rPr>
                        <w:rStyle w:val="Headerorfooter2"/>
                        <w:sz w:val="18"/>
                        <w:szCs w:val="18"/>
                        <w:lang w:val="bg-BG" w:eastAsia="bg-BG" w:bidi="bg-BG"/>
                      </w:rPr>
                      <w:t>3</w:t>
                    </w:r>
                    <w:r>
                      <w:rPr>
                        <w:rStyle w:val="Headerorfooter2"/>
                        <w:sz w:val="18"/>
                        <w:szCs w:val="18"/>
                        <w:lang w:val="fr-BE" w:eastAsia="bg-BG" w:bidi="bg-BG"/>
                      </w:rPr>
                      <w:t>6</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BEA8" w14:textId="77777777" w:rsidR="003341EE" w:rsidRDefault="003341EE">
    <w:pPr>
      <w:spacing w:line="1" w:lineRule="exact"/>
    </w:pPr>
    <w:r>
      <w:rPr>
        <w:noProof/>
        <w:lang w:val="en-GB" w:eastAsia="en-GB" w:bidi="ar-SA"/>
      </w:rPr>
      <mc:AlternateContent>
        <mc:Choice Requires="wps">
          <w:drawing>
            <wp:anchor distT="0" distB="0" distL="0" distR="0" simplePos="0" relativeHeight="62914732" behindDoc="1" locked="0" layoutInCell="1" allowOverlap="1" wp14:anchorId="52DABEB0" wp14:editId="52DABEB1">
              <wp:simplePos x="0" y="0"/>
              <wp:positionH relativeFrom="page">
                <wp:posOffset>719455</wp:posOffset>
              </wp:positionH>
              <wp:positionV relativeFrom="page">
                <wp:posOffset>10132695</wp:posOffset>
              </wp:positionV>
              <wp:extent cx="4922520" cy="234950"/>
              <wp:effectExtent l="0" t="0" r="0" b="0"/>
              <wp:wrapNone/>
              <wp:docPr id="46" name="Shape 46"/>
              <wp:cNvGraphicFramePr/>
              <a:graphic xmlns:a="http://schemas.openxmlformats.org/drawingml/2006/main">
                <a:graphicData uri="http://schemas.microsoft.com/office/word/2010/wordprocessingShape">
                  <wps:wsp>
                    <wps:cNvSpPr txBox="1"/>
                    <wps:spPr>
                      <a:xfrm>
                        <a:off x="0" y="0"/>
                        <a:ext cx="4922520" cy="234950"/>
                      </a:xfrm>
                      <a:prstGeom prst="rect">
                        <a:avLst/>
                      </a:prstGeom>
                      <a:noFill/>
                    </wps:spPr>
                    <wps:txbx>
                      <w:txbxContent>
                        <w:p w14:paraId="52DABECE" w14:textId="77777777" w:rsidR="003341EE" w:rsidRDefault="003341EE">
                          <w:pPr>
                            <w:pStyle w:val="Headerorfooter20"/>
                            <w:rPr>
                              <w:rStyle w:val="Headerorfooter2"/>
                              <w:b/>
                              <w:bCs/>
                              <w:sz w:val="18"/>
                              <w:szCs w:val="18"/>
                            </w:rPr>
                          </w:pPr>
                          <w:r w:rsidRPr="00521C3E">
                            <w:rPr>
                              <w:rStyle w:val="Headerorfooter2"/>
                              <w:b/>
                              <w:bCs/>
                              <w:sz w:val="18"/>
                              <w:szCs w:val="18"/>
                            </w:rPr>
                            <w:t>EuropeAid/178291/DD/ACT/</w:t>
                          </w:r>
                          <w:r>
                            <w:rPr>
                              <w:rStyle w:val="Headerorfooter2"/>
                              <w:b/>
                              <w:bCs/>
                              <w:sz w:val="18"/>
                              <w:szCs w:val="18"/>
                            </w:rPr>
                            <w:t xml:space="preserve"> </w:t>
                          </w:r>
                        </w:p>
                        <w:p w14:paraId="52DABECF" w14:textId="77777777" w:rsidR="003341EE" w:rsidRDefault="003341EE" w:rsidP="0093551F">
                          <w:pPr>
                            <w:pStyle w:val="Headerorfooter20"/>
                            <w:rPr>
                              <w:sz w:val="18"/>
                              <w:szCs w:val="18"/>
                            </w:rPr>
                          </w:pPr>
                          <w:r w:rsidRPr="00C6515B">
                            <w:rPr>
                              <w:sz w:val="18"/>
                              <w:szCs w:val="18"/>
                              <w:lang w:val="fr-BE"/>
                            </w:rPr>
                            <w:t>2021.1 17</w:t>
                          </w:r>
                          <w:r>
                            <w:rPr>
                              <w:sz w:val="18"/>
                              <w:szCs w:val="18"/>
                              <w:lang w:val="fr-BE"/>
                            </w:rPr>
                            <w:t>8291</w:t>
                          </w:r>
                          <w:r w:rsidRPr="00C6515B">
                            <w:rPr>
                              <w:sz w:val="18"/>
                              <w:szCs w:val="18"/>
                              <w:lang w:val="fr-BE"/>
                            </w:rPr>
                            <w:t xml:space="preserve"> Sénégal</w:t>
                          </w:r>
                          <w:r>
                            <w:rPr>
                              <w:sz w:val="18"/>
                              <w:szCs w:val="18"/>
                              <w:lang w:val="fr-BE"/>
                            </w:rPr>
                            <w:t xml:space="preserve"> </w:t>
                          </w:r>
                          <w:r w:rsidRPr="00C6515B">
                            <w:rPr>
                              <w:sz w:val="18"/>
                              <w:szCs w:val="18"/>
                              <w:lang w:val="fr-BE"/>
                            </w:rPr>
                            <w:t>- Lignes directrices</w:t>
                          </w:r>
                        </w:p>
                      </w:txbxContent>
                    </wps:txbx>
                    <wps:bodyPr wrap="none" lIns="0" tIns="0" rIns="0" bIns="0">
                      <a:spAutoFit/>
                    </wps:bodyPr>
                  </wps:wsp>
                </a:graphicData>
              </a:graphic>
            </wp:anchor>
          </w:drawing>
        </mc:Choice>
        <mc:Fallback>
          <w:pict>
            <v:shapetype w14:anchorId="52DABEB0" id="_x0000_t202" coordsize="21600,21600" o:spt="202" path="m,l,21600r21600,l21600,xe">
              <v:stroke joinstyle="miter"/>
              <v:path gradientshapeok="t" o:connecttype="rect"/>
            </v:shapetype>
            <v:shape id="Shape 46" o:spid="_x0000_s1028" type="#_x0000_t202" style="position:absolute;margin-left:56.65pt;margin-top:797.85pt;width:387.6pt;height:18.5pt;z-index:-4404017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" filled="f" stroked="f">
              <v:textbox style="mso-fit-shape-to-text:t" inset="0,0,0,0">
                <w:txbxContent>
                  <w:p w14:paraId="52DABECE" w14:textId="77777777" w:rsidR="003341EE" w:rsidRDefault="003341EE">
                    <w:pPr>
                      <w:pStyle w:val="Headerorfooter20"/>
                      <w:rPr>
                        <w:rStyle w:val="Headerorfooter2"/>
                        <w:b/>
                        <w:bCs/>
                        <w:sz w:val="18"/>
                        <w:szCs w:val="18"/>
                      </w:rPr>
                    </w:pPr>
                    <w:r w:rsidRPr="00521C3E">
                      <w:rPr>
                        <w:rStyle w:val="Headerorfooter2"/>
                        <w:b/>
                        <w:bCs/>
                        <w:sz w:val="18"/>
                        <w:szCs w:val="18"/>
                      </w:rPr>
                      <w:t>EuropeAid/178291/DD/ACT/</w:t>
                    </w:r>
                    <w:r>
                      <w:rPr>
                        <w:rStyle w:val="Headerorfooter2"/>
                        <w:b/>
                        <w:bCs/>
                        <w:sz w:val="18"/>
                        <w:szCs w:val="18"/>
                      </w:rPr>
                      <w:t xml:space="preserve"> </w:t>
                    </w:r>
                  </w:p>
                  <w:p w14:paraId="52DABECF" w14:textId="77777777" w:rsidR="003341EE" w:rsidRDefault="003341EE" w:rsidP="0093551F">
                    <w:pPr>
                      <w:pStyle w:val="Headerorfooter20"/>
                      <w:rPr>
                        <w:sz w:val="18"/>
                        <w:szCs w:val="18"/>
                      </w:rPr>
                    </w:pPr>
                    <w:r w:rsidRPr="00C6515B">
                      <w:rPr>
                        <w:sz w:val="18"/>
                        <w:szCs w:val="18"/>
                        <w:lang w:val="fr-BE"/>
                      </w:rPr>
                      <w:t>2021.1 17</w:t>
                    </w:r>
                    <w:r>
                      <w:rPr>
                        <w:sz w:val="18"/>
                        <w:szCs w:val="18"/>
                        <w:lang w:val="fr-BE"/>
                      </w:rPr>
                      <w:t>8291</w:t>
                    </w:r>
                    <w:r w:rsidRPr="00C6515B">
                      <w:rPr>
                        <w:sz w:val="18"/>
                        <w:szCs w:val="18"/>
                        <w:lang w:val="fr-BE"/>
                      </w:rPr>
                      <w:t xml:space="preserve"> Sénégal</w:t>
                    </w:r>
                    <w:r>
                      <w:rPr>
                        <w:sz w:val="18"/>
                        <w:szCs w:val="18"/>
                        <w:lang w:val="fr-BE"/>
                      </w:rPr>
                      <w:t xml:space="preserve"> </w:t>
                    </w:r>
                    <w:r w:rsidRPr="00C6515B">
                      <w:rPr>
                        <w:sz w:val="18"/>
                        <w:szCs w:val="18"/>
                        <w:lang w:val="fr-BE"/>
                      </w:rPr>
                      <w:t>- Lignes directrices</w:t>
                    </w:r>
                  </w:p>
                </w:txbxContent>
              </v:textbox>
              <w10:wrap anchorx="page" anchory="page"/>
            </v:shape>
          </w:pict>
        </mc:Fallback>
      </mc:AlternateContent>
    </w:r>
    <w:r>
      <w:rPr>
        <w:noProof/>
        <w:lang w:val="en-GB" w:eastAsia="en-GB" w:bidi="ar-SA"/>
      </w:rPr>
      <mc:AlternateContent>
        <mc:Choice Requires="wps">
          <w:drawing>
            <wp:anchor distT="0" distB="0" distL="0" distR="0" simplePos="0" relativeHeight="62914734" behindDoc="1" locked="0" layoutInCell="1" allowOverlap="1" wp14:anchorId="52DABEB2" wp14:editId="52DABEB3">
              <wp:simplePos x="0" y="0"/>
              <wp:positionH relativeFrom="page">
                <wp:posOffset>6163310</wp:posOffset>
              </wp:positionH>
              <wp:positionV relativeFrom="page">
                <wp:posOffset>10132695</wp:posOffset>
              </wp:positionV>
              <wp:extent cx="670560" cy="103505"/>
              <wp:effectExtent l="0" t="0" r="0" b="0"/>
              <wp:wrapNone/>
              <wp:docPr id="48" name="Shape 48"/>
              <wp:cNvGraphicFramePr/>
              <a:graphic xmlns:a="http://schemas.openxmlformats.org/drawingml/2006/main">
                <a:graphicData uri="http://schemas.microsoft.com/office/word/2010/wordprocessingShape">
                  <wps:wsp>
                    <wps:cNvSpPr txBox="1"/>
                    <wps:spPr>
                      <a:xfrm>
                        <a:off x="0" y="0"/>
                        <a:ext cx="670560" cy="103505"/>
                      </a:xfrm>
                      <a:prstGeom prst="rect">
                        <a:avLst/>
                      </a:prstGeom>
                      <a:noFill/>
                    </wps:spPr>
                    <wps:txbx>
                      <w:txbxContent>
                        <w:p w14:paraId="52DABED0" w14:textId="4B078ACA" w:rsidR="003341EE" w:rsidRDefault="003341EE">
                          <w:pPr>
                            <w:pStyle w:val="Headerorfooter20"/>
                            <w:rPr>
                              <w:sz w:val="18"/>
                              <w:szCs w:val="18"/>
                            </w:rPr>
                          </w:pPr>
                          <w:r>
                            <w:rPr>
                              <w:rStyle w:val="Headerorfooter2"/>
                              <w:sz w:val="18"/>
                              <w:szCs w:val="18"/>
                            </w:rPr>
                            <w:t xml:space="preserve">Page </w:t>
                          </w:r>
                          <w:r>
                            <w:fldChar w:fldCharType="begin"/>
                          </w:r>
                          <w:r>
                            <w:instrText xml:space="preserve"> PAGE \* MERGEFORMAT </w:instrText>
                          </w:r>
                          <w:r>
                            <w:fldChar w:fldCharType="separate"/>
                          </w:r>
                          <w:r w:rsidR="003F4899" w:rsidRPr="003F4899">
                            <w:rPr>
                              <w:rStyle w:val="Headerorfooter2"/>
                              <w:noProof/>
                              <w:sz w:val="18"/>
                              <w:szCs w:val="18"/>
                              <w:lang w:val="bg-BG" w:eastAsia="bg-BG" w:bidi="bg-BG"/>
                            </w:rPr>
                            <w:t>19</w:t>
                          </w:r>
                          <w:r>
                            <w:rPr>
                              <w:rStyle w:val="Headerorfooter2"/>
                              <w:sz w:val="18"/>
                              <w:szCs w:val="18"/>
                              <w:lang w:val="bg-BG" w:eastAsia="bg-BG" w:bidi="bg-BG"/>
                            </w:rPr>
                            <w:fldChar w:fldCharType="end"/>
                          </w:r>
                          <w:r>
                            <w:rPr>
                              <w:rStyle w:val="Headerorfooter2"/>
                              <w:sz w:val="18"/>
                              <w:szCs w:val="18"/>
                              <w:lang w:val="bg-BG" w:eastAsia="bg-BG" w:bidi="bg-BG"/>
                            </w:rPr>
                            <w:t xml:space="preserve"> </w:t>
                          </w:r>
                          <w:r>
                            <w:rPr>
                              <w:rStyle w:val="Headerorfooter2"/>
                              <w:sz w:val="18"/>
                              <w:szCs w:val="18"/>
                            </w:rPr>
                            <w:t xml:space="preserve">sur </w:t>
                          </w:r>
                          <w:r>
                            <w:rPr>
                              <w:rStyle w:val="Headerorfooter2"/>
                              <w:sz w:val="18"/>
                              <w:szCs w:val="18"/>
                              <w:lang w:val="bg-BG" w:eastAsia="bg-BG" w:bidi="bg-BG"/>
                            </w:rPr>
                            <w:t>3</w:t>
                          </w:r>
                          <w:r>
                            <w:rPr>
                              <w:rStyle w:val="Headerorfooter2"/>
                              <w:sz w:val="18"/>
                              <w:szCs w:val="18"/>
                              <w:lang w:val="fr-BE" w:eastAsia="bg-BG" w:bidi="bg-BG"/>
                            </w:rPr>
                            <w:t>6</w:t>
                          </w:r>
                        </w:p>
                      </w:txbxContent>
                    </wps:txbx>
                    <wps:bodyPr wrap="none" lIns="0" tIns="0" rIns="0" bIns="0">
                      <a:spAutoFit/>
                    </wps:bodyPr>
                  </wps:wsp>
                </a:graphicData>
              </a:graphic>
            </wp:anchor>
          </w:drawing>
        </mc:Choice>
        <mc:Fallback>
          <w:pict>
            <v:shape w14:anchorId="52DABEB2" id="Shape 48" o:spid="_x0000_s1029" type="#_x0000_t202" style="position:absolute;margin-left:485.3pt;margin-top:797.85pt;width:52.8pt;height:8.15pt;z-index:-44040174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" filled="f" stroked="f">
              <v:textbox style="mso-fit-shape-to-text:t" inset="0,0,0,0">
                <w:txbxContent>
                  <w:p w14:paraId="52DABED0" w14:textId="4B078ACA" w:rsidR="003341EE" w:rsidRDefault="003341EE">
                    <w:pPr>
                      <w:pStyle w:val="Headerorfooter20"/>
                      <w:rPr>
                        <w:sz w:val="18"/>
                        <w:szCs w:val="18"/>
                      </w:rPr>
                    </w:pPr>
                    <w:r>
                      <w:rPr>
                        <w:rStyle w:val="Headerorfooter2"/>
                        <w:sz w:val="18"/>
                        <w:szCs w:val="18"/>
                      </w:rPr>
                      <w:t xml:space="preserve">Page </w:t>
                    </w:r>
                    <w:r>
                      <w:fldChar w:fldCharType="begin"/>
                    </w:r>
                    <w:r>
                      <w:instrText xml:space="preserve"> PAGE \* MERGEFORMAT </w:instrText>
                    </w:r>
                    <w:r>
                      <w:fldChar w:fldCharType="separate"/>
                    </w:r>
                    <w:r w:rsidR="003F4899" w:rsidRPr="003F4899">
                      <w:rPr>
                        <w:rStyle w:val="Headerorfooter2"/>
                        <w:noProof/>
                        <w:sz w:val="18"/>
                        <w:szCs w:val="18"/>
                        <w:lang w:val="bg-BG" w:eastAsia="bg-BG" w:bidi="bg-BG"/>
                      </w:rPr>
                      <w:t>19</w:t>
                    </w:r>
                    <w:r>
                      <w:rPr>
                        <w:rStyle w:val="Headerorfooter2"/>
                        <w:sz w:val="18"/>
                        <w:szCs w:val="18"/>
                        <w:lang w:val="bg-BG" w:eastAsia="bg-BG" w:bidi="bg-BG"/>
                      </w:rPr>
                      <w:fldChar w:fldCharType="end"/>
                    </w:r>
                    <w:r>
                      <w:rPr>
                        <w:rStyle w:val="Headerorfooter2"/>
                        <w:sz w:val="18"/>
                        <w:szCs w:val="18"/>
                        <w:lang w:val="bg-BG" w:eastAsia="bg-BG" w:bidi="bg-BG"/>
                      </w:rPr>
                      <w:t xml:space="preserve"> </w:t>
                    </w:r>
                    <w:r>
                      <w:rPr>
                        <w:rStyle w:val="Headerorfooter2"/>
                        <w:sz w:val="18"/>
                        <w:szCs w:val="18"/>
                      </w:rPr>
                      <w:t xml:space="preserve">sur </w:t>
                    </w:r>
                    <w:r>
                      <w:rPr>
                        <w:rStyle w:val="Headerorfooter2"/>
                        <w:sz w:val="18"/>
                        <w:szCs w:val="18"/>
                        <w:lang w:val="bg-BG" w:eastAsia="bg-BG" w:bidi="bg-BG"/>
                      </w:rPr>
                      <w:t>3</w:t>
                    </w:r>
                    <w:r>
                      <w:rPr>
                        <w:rStyle w:val="Headerorfooter2"/>
                        <w:sz w:val="18"/>
                        <w:szCs w:val="18"/>
                        <w:lang w:val="fr-BE" w:eastAsia="bg-BG" w:bidi="bg-BG"/>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BEA9" w14:textId="77777777" w:rsidR="003341EE" w:rsidRDefault="003341EE">
    <w:pPr>
      <w:spacing w:line="1" w:lineRule="exact"/>
    </w:pPr>
    <w:r>
      <w:rPr>
        <w:noProof/>
        <w:lang w:val="en-GB" w:eastAsia="en-GB" w:bidi="ar-SA"/>
      </w:rPr>
      <mc:AlternateContent>
        <mc:Choice Requires="wps">
          <w:drawing>
            <wp:anchor distT="0" distB="0" distL="0" distR="0" simplePos="0" relativeHeight="62914740" behindDoc="1" locked="0" layoutInCell="1" allowOverlap="1" wp14:anchorId="52DABEB4" wp14:editId="52DABEB5">
              <wp:simplePos x="0" y="0"/>
              <wp:positionH relativeFrom="page">
                <wp:posOffset>721360</wp:posOffset>
              </wp:positionH>
              <wp:positionV relativeFrom="page">
                <wp:posOffset>10110470</wp:posOffset>
              </wp:positionV>
              <wp:extent cx="6114415" cy="234950"/>
              <wp:effectExtent l="0" t="0" r="0" b="0"/>
              <wp:wrapNone/>
              <wp:docPr id="54" name="Shape 54"/>
              <wp:cNvGraphicFramePr/>
              <a:graphic xmlns:a="http://schemas.openxmlformats.org/drawingml/2006/main">
                <a:graphicData uri="http://schemas.microsoft.com/office/word/2010/wordprocessingShape">
                  <wps:wsp>
                    <wps:cNvSpPr txBox="1"/>
                    <wps:spPr>
                      <a:xfrm>
                        <a:off x="0" y="0"/>
                        <a:ext cx="6114415" cy="234950"/>
                      </a:xfrm>
                      <a:prstGeom prst="rect">
                        <a:avLst/>
                      </a:prstGeom>
                      <a:noFill/>
                    </wps:spPr>
                    <wps:txbx>
                      <w:txbxContent>
                        <w:p w14:paraId="52DABED1" w14:textId="760A0FDC" w:rsidR="003341EE" w:rsidRDefault="003341EE">
                          <w:pPr>
                            <w:pStyle w:val="Headerorfooter20"/>
                            <w:tabs>
                              <w:tab w:val="right" w:pos="9629"/>
                            </w:tabs>
                            <w:rPr>
                              <w:sz w:val="18"/>
                              <w:szCs w:val="18"/>
                            </w:rPr>
                          </w:pPr>
                          <w:r w:rsidRPr="00521C3E">
                            <w:rPr>
                              <w:rStyle w:val="Headerorfooter2"/>
                              <w:b/>
                              <w:bCs/>
                              <w:sz w:val="18"/>
                              <w:szCs w:val="18"/>
                            </w:rPr>
                            <w:t>EuropeAid/178291/DD/ACT/</w:t>
                          </w:r>
                          <w:r>
                            <w:rPr>
                              <w:rStyle w:val="Headerorfooter2"/>
                              <w:b/>
                              <w:bCs/>
                              <w:sz w:val="18"/>
                              <w:szCs w:val="18"/>
                            </w:rPr>
                            <w:tab/>
                          </w:r>
                          <w:r>
                            <w:rPr>
                              <w:rStyle w:val="Headerorfooter2"/>
                              <w:sz w:val="18"/>
                              <w:szCs w:val="18"/>
                            </w:rPr>
                            <w:t xml:space="preserve">Page </w:t>
                          </w:r>
                          <w:r>
                            <w:fldChar w:fldCharType="begin"/>
                          </w:r>
                          <w:r>
                            <w:instrText xml:space="preserve"> PAGE \* MERGEFORMAT </w:instrText>
                          </w:r>
                          <w:r>
                            <w:fldChar w:fldCharType="separate"/>
                          </w:r>
                          <w:r w:rsidR="003F4899" w:rsidRPr="003F4899">
                            <w:rPr>
                              <w:rStyle w:val="Headerorfooter2"/>
                              <w:noProof/>
                              <w:sz w:val="18"/>
                              <w:szCs w:val="18"/>
                              <w:lang w:val="bg-BG" w:eastAsia="bg-BG" w:bidi="bg-BG"/>
                            </w:rPr>
                            <w:t>4</w:t>
                          </w:r>
                          <w:r>
                            <w:rPr>
                              <w:rStyle w:val="Headerorfooter2"/>
                              <w:sz w:val="18"/>
                              <w:szCs w:val="18"/>
                              <w:lang w:val="bg-BG" w:eastAsia="bg-BG" w:bidi="bg-BG"/>
                            </w:rPr>
                            <w:fldChar w:fldCharType="end"/>
                          </w:r>
                          <w:r>
                            <w:rPr>
                              <w:rStyle w:val="Headerorfooter2"/>
                              <w:sz w:val="18"/>
                              <w:szCs w:val="18"/>
                              <w:lang w:val="bg-BG" w:eastAsia="bg-BG" w:bidi="bg-BG"/>
                            </w:rPr>
                            <w:t xml:space="preserve"> </w:t>
                          </w:r>
                          <w:r>
                            <w:rPr>
                              <w:rStyle w:val="Headerorfooter2"/>
                              <w:sz w:val="18"/>
                              <w:szCs w:val="18"/>
                            </w:rPr>
                            <w:t xml:space="preserve">sur </w:t>
                          </w:r>
                          <w:r>
                            <w:rPr>
                              <w:rStyle w:val="Headerorfooter2"/>
                              <w:sz w:val="18"/>
                              <w:szCs w:val="18"/>
                              <w:lang w:val="bg-BG" w:eastAsia="bg-BG" w:bidi="bg-BG"/>
                            </w:rPr>
                            <w:t>38</w:t>
                          </w:r>
                        </w:p>
                        <w:p w14:paraId="52DABED2" w14:textId="77777777" w:rsidR="003341EE" w:rsidRDefault="003341EE" w:rsidP="0093551F">
                          <w:pPr>
                            <w:pStyle w:val="Headerorfooter20"/>
                            <w:rPr>
                              <w:sz w:val="18"/>
                              <w:szCs w:val="18"/>
                            </w:rPr>
                          </w:pPr>
                          <w:r w:rsidRPr="00C6515B">
                            <w:rPr>
                              <w:sz w:val="18"/>
                              <w:szCs w:val="18"/>
                              <w:lang w:val="fr-BE"/>
                            </w:rPr>
                            <w:t>2021.1 17</w:t>
                          </w:r>
                          <w:r>
                            <w:rPr>
                              <w:sz w:val="18"/>
                              <w:szCs w:val="18"/>
                              <w:lang w:val="fr-BE"/>
                            </w:rPr>
                            <w:t>8291</w:t>
                          </w:r>
                          <w:r w:rsidRPr="00C6515B">
                            <w:rPr>
                              <w:sz w:val="18"/>
                              <w:szCs w:val="18"/>
                              <w:lang w:val="fr-BE"/>
                            </w:rPr>
                            <w:t xml:space="preserve"> Sénégal</w:t>
                          </w:r>
                          <w:r>
                            <w:rPr>
                              <w:sz w:val="18"/>
                              <w:szCs w:val="18"/>
                              <w:lang w:val="fr-BE"/>
                            </w:rPr>
                            <w:t xml:space="preserve"> </w:t>
                          </w:r>
                          <w:r w:rsidRPr="00C6515B">
                            <w:rPr>
                              <w:sz w:val="18"/>
                              <w:szCs w:val="18"/>
                              <w:lang w:val="fr-BE"/>
                            </w:rPr>
                            <w:t>- Lignes directrices</w:t>
                          </w:r>
                        </w:p>
                      </w:txbxContent>
                    </wps:txbx>
                    <wps:bodyPr lIns="0" tIns="0" rIns="0" bIns="0">
                      <a:spAutoFit/>
                    </wps:bodyPr>
                  </wps:wsp>
                </a:graphicData>
              </a:graphic>
            </wp:anchor>
          </w:drawing>
        </mc:Choice>
        <mc:Fallback>
          <w:pict>
            <v:shapetype w14:anchorId="52DABEB4" id="_x0000_t202" coordsize="21600,21600" o:spt="202" path="m,l,21600r21600,l21600,xe">
              <v:stroke joinstyle="miter"/>
              <v:path gradientshapeok="t" o:connecttype="rect"/>
            </v:shapetype>
            <v:shape id="Shape 54" o:spid="_x0000_s1030" type="#_x0000_t202" style="position:absolute;margin-left:56.8pt;margin-top:796.1pt;width:481.45pt;height:18.5pt;z-index:-4404017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" filled="f" stroked="f">
              <v:textbox style="mso-fit-shape-to-text:t" inset="0,0,0,0">
                <w:txbxContent>
                  <w:p w14:paraId="52DABED1" w14:textId="760A0FDC" w:rsidR="003341EE" w:rsidRDefault="003341EE">
                    <w:pPr>
                      <w:pStyle w:val="Headerorfooter20"/>
                      <w:tabs>
                        <w:tab w:val="right" w:pos="9629"/>
                      </w:tabs>
                      <w:rPr>
                        <w:sz w:val="18"/>
                        <w:szCs w:val="18"/>
                      </w:rPr>
                    </w:pPr>
                    <w:r w:rsidRPr="00521C3E">
                      <w:rPr>
                        <w:rStyle w:val="Headerorfooter2"/>
                        <w:b/>
                        <w:bCs/>
                        <w:sz w:val="18"/>
                        <w:szCs w:val="18"/>
                      </w:rPr>
                      <w:t>EuropeAid/178291/DD/ACT/</w:t>
                    </w:r>
                    <w:r>
                      <w:rPr>
                        <w:rStyle w:val="Headerorfooter2"/>
                        <w:b/>
                        <w:bCs/>
                        <w:sz w:val="18"/>
                        <w:szCs w:val="18"/>
                      </w:rPr>
                      <w:tab/>
                    </w:r>
                    <w:r>
                      <w:rPr>
                        <w:rStyle w:val="Headerorfooter2"/>
                        <w:sz w:val="18"/>
                        <w:szCs w:val="18"/>
                      </w:rPr>
                      <w:t xml:space="preserve">Page </w:t>
                    </w:r>
                    <w:r>
                      <w:fldChar w:fldCharType="begin"/>
                    </w:r>
                    <w:r>
                      <w:instrText xml:space="preserve"> PAGE \* MERGEFORMAT </w:instrText>
                    </w:r>
                    <w:r>
                      <w:fldChar w:fldCharType="separate"/>
                    </w:r>
                    <w:r w:rsidR="003F4899" w:rsidRPr="003F4899">
                      <w:rPr>
                        <w:rStyle w:val="Headerorfooter2"/>
                        <w:noProof/>
                        <w:sz w:val="18"/>
                        <w:szCs w:val="18"/>
                        <w:lang w:val="bg-BG" w:eastAsia="bg-BG" w:bidi="bg-BG"/>
                      </w:rPr>
                      <w:t>4</w:t>
                    </w:r>
                    <w:r>
                      <w:rPr>
                        <w:rStyle w:val="Headerorfooter2"/>
                        <w:sz w:val="18"/>
                        <w:szCs w:val="18"/>
                        <w:lang w:val="bg-BG" w:eastAsia="bg-BG" w:bidi="bg-BG"/>
                      </w:rPr>
                      <w:fldChar w:fldCharType="end"/>
                    </w:r>
                    <w:r>
                      <w:rPr>
                        <w:rStyle w:val="Headerorfooter2"/>
                        <w:sz w:val="18"/>
                        <w:szCs w:val="18"/>
                        <w:lang w:val="bg-BG" w:eastAsia="bg-BG" w:bidi="bg-BG"/>
                      </w:rPr>
                      <w:t xml:space="preserve"> </w:t>
                    </w:r>
                    <w:r>
                      <w:rPr>
                        <w:rStyle w:val="Headerorfooter2"/>
                        <w:sz w:val="18"/>
                        <w:szCs w:val="18"/>
                      </w:rPr>
                      <w:t xml:space="preserve">sur </w:t>
                    </w:r>
                    <w:r>
                      <w:rPr>
                        <w:rStyle w:val="Headerorfooter2"/>
                        <w:sz w:val="18"/>
                        <w:szCs w:val="18"/>
                        <w:lang w:val="bg-BG" w:eastAsia="bg-BG" w:bidi="bg-BG"/>
                      </w:rPr>
                      <w:t>38</w:t>
                    </w:r>
                  </w:p>
                  <w:p w14:paraId="52DABED2" w14:textId="77777777" w:rsidR="003341EE" w:rsidRDefault="003341EE" w:rsidP="0093551F">
                    <w:pPr>
                      <w:pStyle w:val="Headerorfooter20"/>
                      <w:rPr>
                        <w:sz w:val="18"/>
                        <w:szCs w:val="18"/>
                      </w:rPr>
                    </w:pPr>
                    <w:r w:rsidRPr="00C6515B">
                      <w:rPr>
                        <w:sz w:val="18"/>
                        <w:szCs w:val="18"/>
                        <w:lang w:val="fr-BE"/>
                      </w:rPr>
                      <w:t>2021.1 17</w:t>
                    </w:r>
                    <w:r>
                      <w:rPr>
                        <w:sz w:val="18"/>
                        <w:szCs w:val="18"/>
                        <w:lang w:val="fr-BE"/>
                      </w:rPr>
                      <w:t>8291</w:t>
                    </w:r>
                    <w:r w:rsidRPr="00C6515B">
                      <w:rPr>
                        <w:sz w:val="18"/>
                        <w:szCs w:val="18"/>
                        <w:lang w:val="fr-BE"/>
                      </w:rPr>
                      <w:t xml:space="preserve"> Sénégal</w:t>
                    </w:r>
                    <w:r>
                      <w:rPr>
                        <w:sz w:val="18"/>
                        <w:szCs w:val="18"/>
                        <w:lang w:val="fr-BE"/>
                      </w:rPr>
                      <w:t xml:space="preserve"> </w:t>
                    </w:r>
                    <w:r w:rsidRPr="00C6515B">
                      <w:rPr>
                        <w:sz w:val="18"/>
                        <w:szCs w:val="18"/>
                        <w:lang w:val="fr-BE"/>
                      </w:rPr>
                      <w:t>- Lignes directrices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BEAA" w14:textId="77777777" w:rsidR="003341EE" w:rsidRDefault="003341EE">
    <w:pPr>
      <w:spacing w:line="1" w:lineRule="exact"/>
    </w:pPr>
    <w:r>
      <w:rPr>
        <w:noProof/>
        <w:lang w:val="en-GB" w:eastAsia="en-GB" w:bidi="ar-SA"/>
      </w:rPr>
      <mc:AlternateContent>
        <mc:Choice Requires="wps">
          <w:drawing>
            <wp:anchor distT="0" distB="0" distL="0" distR="0" simplePos="0" relativeHeight="62914744" behindDoc="1" locked="0" layoutInCell="1" allowOverlap="1" wp14:anchorId="52DABEB6" wp14:editId="52DABEB7">
              <wp:simplePos x="0" y="0"/>
              <wp:positionH relativeFrom="page">
                <wp:posOffset>719455</wp:posOffset>
              </wp:positionH>
              <wp:positionV relativeFrom="page">
                <wp:posOffset>10132695</wp:posOffset>
              </wp:positionV>
              <wp:extent cx="4922520" cy="234950"/>
              <wp:effectExtent l="0" t="0" r="0" b="0"/>
              <wp:wrapNone/>
              <wp:docPr id="58" name="Shape 58"/>
              <wp:cNvGraphicFramePr/>
              <a:graphic xmlns:a="http://schemas.openxmlformats.org/drawingml/2006/main">
                <a:graphicData uri="http://schemas.microsoft.com/office/word/2010/wordprocessingShape">
                  <wps:wsp>
                    <wps:cNvSpPr txBox="1"/>
                    <wps:spPr>
                      <a:xfrm>
                        <a:off x="0" y="0"/>
                        <a:ext cx="4922520" cy="234950"/>
                      </a:xfrm>
                      <a:prstGeom prst="rect">
                        <a:avLst/>
                      </a:prstGeom>
                      <a:noFill/>
                    </wps:spPr>
                    <wps:txbx>
                      <w:txbxContent>
                        <w:p w14:paraId="52DABED3" w14:textId="77777777" w:rsidR="003341EE" w:rsidRDefault="003341EE">
                          <w:pPr>
                            <w:pStyle w:val="Headerorfooter20"/>
                            <w:rPr>
                              <w:rStyle w:val="Headerorfooter2"/>
                              <w:b/>
                              <w:bCs/>
                              <w:sz w:val="18"/>
                              <w:szCs w:val="18"/>
                            </w:rPr>
                          </w:pPr>
                          <w:r w:rsidRPr="00521C3E">
                            <w:rPr>
                              <w:rStyle w:val="Headerorfooter2"/>
                              <w:b/>
                              <w:bCs/>
                              <w:sz w:val="18"/>
                              <w:szCs w:val="18"/>
                            </w:rPr>
                            <w:t>EuropeAid/178291/DD/ACT/</w:t>
                          </w:r>
                        </w:p>
                        <w:p w14:paraId="52DABED4" w14:textId="77777777" w:rsidR="003341EE" w:rsidRDefault="003341EE">
                          <w:pPr>
                            <w:pStyle w:val="Headerorfooter20"/>
                            <w:rPr>
                              <w:sz w:val="18"/>
                              <w:szCs w:val="18"/>
                            </w:rPr>
                          </w:pPr>
                          <w:r>
                            <w:rPr>
                              <w:rStyle w:val="Headerorfooter2"/>
                              <w:b/>
                              <w:bCs/>
                              <w:sz w:val="18"/>
                              <w:szCs w:val="18"/>
                              <w:lang w:val="bg-BG" w:eastAsia="bg-BG" w:bidi="bg-BG"/>
                            </w:rPr>
                            <w:t xml:space="preserve">2021.1 </w:t>
                          </w:r>
                          <w:r>
                            <w:rPr>
                              <w:rStyle w:val="Headerorfooter2"/>
                              <w:sz w:val="18"/>
                              <w:szCs w:val="18"/>
                            </w:rPr>
                            <w:t xml:space="preserve">Lignes directrices </w:t>
                          </w:r>
                          <w:r>
                            <w:rPr>
                              <w:rStyle w:val="Headerorfooter2"/>
                              <w:sz w:val="18"/>
                              <w:szCs w:val="18"/>
                              <w:lang w:val="bg-BG" w:eastAsia="bg-BG" w:bidi="bg-BG"/>
                            </w:rPr>
                            <w:t xml:space="preserve">- </w:t>
                          </w:r>
                          <w:r>
                            <w:rPr>
                              <w:rStyle w:val="Headerorfooter2"/>
                              <w:sz w:val="18"/>
                              <w:szCs w:val="18"/>
                            </w:rPr>
                            <w:t>restreint (fr)</w:t>
                          </w:r>
                        </w:p>
                      </w:txbxContent>
                    </wps:txbx>
                    <wps:bodyPr wrap="none" lIns="0" tIns="0" rIns="0" bIns="0">
                      <a:spAutoFit/>
                    </wps:bodyPr>
                  </wps:wsp>
                </a:graphicData>
              </a:graphic>
            </wp:anchor>
          </w:drawing>
        </mc:Choice>
        <mc:Fallback>
          <w:pict>
            <v:shapetype w14:anchorId="52DABEB6" id="_x0000_t202" coordsize="21600,21600" o:spt="202" path="m,l,21600r21600,l21600,xe">
              <v:stroke joinstyle="miter"/>
              <v:path gradientshapeok="t" o:connecttype="rect"/>
            </v:shapetype>
            <v:shape id="Shape 58" o:spid="_x0000_s1031" type="#_x0000_t202" style="position:absolute;margin-left:56.65pt;margin-top:797.85pt;width:387.6pt;height:18.5pt;z-index:-44040173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" filled="f" stroked="f">
              <v:textbox style="mso-fit-shape-to-text:t" inset="0,0,0,0">
                <w:txbxContent>
                  <w:p w14:paraId="52DABED3" w14:textId="77777777" w:rsidR="003341EE" w:rsidRDefault="003341EE">
                    <w:pPr>
                      <w:pStyle w:val="Headerorfooter20"/>
                      <w:rPr>
                        <w:rStyle w:val="Headerorfooter2"/>
                        <w:b/>
                        <w:bCs/>
                        <w:sz w:val="18"/>
                        <w:szCs w:val="18"/>
                      </w:rPr>
                    </w:pPr>
                    <w:r w:rsidRPr="00521C3E">
                      <w:rPr>
                        <w:rStyle w:val="Headerorfooter2"/>
                        <w:b/>
                        <w:bCs/>
                        <w:sz w:val="18"/>
                        <w:szCs w:val="18"/>
                      </w:rPr>
                      <w:t>EuropeAid/178291/DD/ACT/</w:t>
                    </w:r>
                  </w:p>
                  <w:p w14:paraId="52DABED4" w14:textId="77777777" w:rsidR="003341EE" w:rsidRDefault="003341EE">
                    <w:pPr>
                      <w:pStyle w:val="Headerorfooter20"/>
                      <w:rPr>
                        <w:sz w:val="18"/>
                        <w:szCs w:val="18"/>
                      </w:rPr>
                    </w:pPr>
                    <w:r>
                      <w:rPr>
                        <w:rStyle w:val="Headerorfooter2"/>
                        <w:b/>
                        <w:bCs/>
                        <w:sz w:val="18"/>
                        <w:szCs w:val="18"/>
                        <w:lang w:val="bg-BG" w:eastAsia="bg-BG" w:bidi="bg-BG"/>
                      </w:rPr>
                      <w:t xml:space="preserve">2021.1 </w:t>
                    </w:r>
                    <w:r>
                      <w:rPr>
                        <w:rStyle w:val="Headerorfooter2"/>
                        <w:sz w:val="18"/>
                        <w:szCs w:val="18"/>
                      </w:rPr>
                      <w:t xml:space="preserve">Lignes directrices </w:t>
                    </w:r>
                    <w:r>
                      <w:rPr>
                        <w:rStyle w:val="Headerorfooter2"/>
                        <w:sz w:val="18"/>
                        <w:szCs w:val="18"/>
                        <w:lang w:val="bg-BG" w:eastAsia="bg-BG" w:bidi="bg-BG"/>
                      </w:rPr>
                      <w:t xml:space="preserve">- </w:t>
                    </w:r>
                    <w:r>
                      <w:rPr>
                        <w:rStyle w:val="Headerorfooter2"/>
                        <w:sz w:val="18"/>
                        <w:szCs w:val="18"/>
                      </w:rPr>
                      <w:t>restreint (fr)</w:t>
                    </w:r>
                  </w:p>
                </w:txbxContent>
              </v:textbox>
              <w10:wrap anchorx="page" anchory="page"/>
            </v:shape>
          </w:pict>
        </mc:Fallback>
      </mc:AlternateContent>
    </w:r>
    <w:r>
      <w:rPr>
        <w:noProof/>
        <w:lang w:val="en-GB" w:eastAsia="en-GB" w:bidi="ar-SA"/>
      </w:rPr>
      <mc:AlternateContent>
        <mc:Choice Requires="wps">
          <w:drawing>
            <wp:anchor distT="0" distB="0" distL="0" distR="0" simplePos="0" relativeHeight="62914746" behindDoc="1" locked="0" layoutInCell="1" allowOverlap="1" wp14:anchorId="52DABEB8" wp14:editId="52DABEB9">
              <wp:simplePos x="0" y="0"/>
              <wp:positionH relativeFrom="page">
                <wp:posOffset>6163310</wp:posOffset>
              </wp:positionH>
              <wp:positionV relativeFrom="page">
                <wp:posOffset>10132695</wp:posOffset>
              </wp:positionV>
              <wp:extent cx="670560" cy="103505"/>
              <wp:effectExtent l="0" t="0" r="0" b="0"/>
              <wp:wrapNone/>
              <wp:docPr id="60" name="Shape 60"/>
              <wp:cNvGraphicFramePr/>
              <a:graphic xmlns:a="http://schemas.openxmlformats.org/drawingml/2006/main">
                <a:graphicData uri="http://schemas.microsoft.com/office/word/2010/wordprocessingShape">
                  <wps:wsp>
                    <wps:cNvSpPr txBox="1"/>
                    <wps:spPr>
                      <a:xfrm>
                        <a:off x="0" y="0"/>
                        <a:ext cx="670560" cy="103505"/>
                      </a:xfrm>
                      <a:prstGeom prst="rect">
                        <a:avLst/>
                      </a:prstGeom>
                      <a:noFill/>
                    </wps:spPr>
                    <wps:txbx>
                      <w:txbxContent>
                        <w:p w14:paraId="52DABED5" w14:textId="77777777" w:rsidR="003341EE" w:rsidRDefault="003341EE">
                          <w:pPr>
                            <w:pStyle w:val="Headerorfooter20"/>
                            <w:rPr>
                              <w:sz w:val="18"/>
                              <w:szCs w:val="18"/>
                            </w:rPr>
                          </w:pPr>
                          <w:r>
                            <w:rPr>
                              <w:rStyle w:val="Headerorfooter2"/>
                              <w:sz w:val="18"/>
                              <w:szCs w:val="18"/>
                            </w:rPr>
                            <w:t xml:space="preserve">Page </w:t>
                          </w:r>
                          <w:r>
                            <w:fldChar w:fldCharType="begin"/>
                          </w:r>
                          <w:r>
                            <w:instrText xml:space="preserve"> PAGE \* MERGEFORMAT </w:instrText>
                          </w:r>
                          <w:r>
                            <w:fldChar w:fldCharType="separate"/>
                          </w:r>
                          <w:r w:rsidRPr="006C26C3">
                            <w:rPr>
                              <w:rStyle w:val="Headerorfooter2"/>
                              <w:noProof/>
                              <w:sz w:val="18"/>
                              <w:szCs w:val="18"/>
                              <w:lang w:val="bg-BG" w:eastAsia="bg-BG" w:bidi="bg-BG"/>
                            </w:rPr>
                            <w:t>34</w:t>
                          </w:r>
                          <w:r>
                            <w:rPr>
                              <w:rStyle w:val="Headerorfooter2"/>
                              <w:sz w:val="18"/>
                              <w:szCs w:val="18"/>
                              <w:lang w:val="bg-BG" w:eastAsia="bg-BG" w:bidi="bg-BG"/>
                            </w:rPr>
                            <w:fldChar w:fldCharType="end"/>
                          </w:r>
                          <w:r>
                            <w:rPr>
                              <w:rStyle w:val="Headerorfooter2"/>
                              <w:sz w:val="18"/>
                              <w:szCs w:val="18"/>
                              <w:lang w:val="bg-BG" w:eastAsia="bg-BG" w:bidi="bg-BG"/>
                            </w:rPr>
                            <w:t xml:space="preserve"> </w:t>
                          </w:r>
                          <w:r>
                            <w:rPr>
                              <w:rStyle w:val="Headerorfooter2"/>
                              <w:sz w:val="18"/>
                              <w:szCs w:val="18"/>
                            </w:rPr>
                            <w:t xml:space="preserve">sur </w:t>
                          </w:r>
                          <w:r>
                            <w:rPr>
                              <w:rStyle w:val="Headerorfooter2"/>
                              <w:sz w:val="18"/>
                              <w:szCs w:val="18"/>
                              <w:lang w:val="bg-BG" w:eastAsia="bg-BG" w:bidi="bg-BG"/>
                            </w:rPr>
                            <w:t>3</w:t>
                          </w:r>
                          <w:r>
                            <w:rPr>
                              <w:rStyle w:val="Headerorfooter2"/>
                              <w:sz w:val="18"/>
                              <w:szCs w:val="18"/>
                              <w:lang w:val="fr-BE" w:eastAsia="bg-BG" w:bidi="bg-BG"/>
                            </w:rPr>
                            <w:t>6</w:t>
                          </w:r>
                        </w:p>
                      </w:txbxContent>
                    </wps:txbx>
                    <wps:bodyPr wrap="none" lIns="0" tIns="0" rIns="0" bIns="0">
                      <a:spAutoFit/>
                    </wps:bodyPr>
                  </wps:wsp>
                </a:graphicData>
              </a:graphic>
            </wp:anchor>
          </w:drawing>
        </mc:Choice>
        <mc:Fallback>
          <w:pict>
            <v:shape w14:anchorId="52DABEB8" id="Shape 60" o:spid="_x0000_s1032" type="#_x0000_t202" style="position:absolute;margin-left:485.3pt;margin-top:797.85pt;width:52.8pt;height:8.15pt;z-index:-44040173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" filled="f" stroked="f">
              <v:textbox style="mso-fit-shape-to-text:t" inset="0,0,0,0">
                <w:txbxContent>
                  <w:p w14:paraId="52DABED5" w14:textId="77777777" w:rsidR="003341EE" w:rsidRDefault="003341EE">
                    <w:pPr>
                      <w:pStyle w:val="Headerorfooter20"/>
                      <w:rPr>
                        <w:sz w:val="18"/>
                        <w:szCs w:val="18"/>
                      </w:rPr>
                    </w:pPr>
                    <w:r>
                      <w:rPr>
                        <w:rStyle w:val="Headerorfooter2"/>
                        <w:sz w:val="18"/>
                        <w:szCs w:val="18"/>
                      </w:rPr>
                      <w:t xml:space="preserve">Page </w:t>
                    </w:r>
                    <w:r>
                      <w:fldChar w:fldCharType="begin"/>
                    </w:r>
                    <w:r>
                      <w:instrText xml:space="preserve"> PAGE \* MERGEFORMAT </w:instrText>
                    </w:r>
                    <w:r>
                      <w:fldChar w:fldCharType="separate"/>
                    </w:r>
                    <w:r w:rsidRPr="006C26C3">
                      <w:rPr>
                        <w:rStyle w:val="Headerorfooter2"/>
                        <w:noProof/>
                        <w:sz w:val="18"/>
                        <w:szCs w:val="18"/>
                        <w:lang w:val="bg-BG" w:eastAsia="bg-BG" w:bidi="bg-BG"/>
                      </w:rPr>
                      <w:t>34</w:t>
                    </w:r>
                    <w:r>
                      <w:rPr>
                        <w:rStyle w:val="Headerorfooter2"/>
                        <w:sz w:val="18"/>
                        <w:szCs w:val="18"/>
                        <w:lang w:val="bg-BG" w:eastAsia="bg-BG" w:bidi="bg-BG"/>
                      </w:rPr>
                      <w:fldChar w:fldCharType="end"/>
                    </w:r>
                    <w:r>
                      <w:rPr>
                        <w:rStyle w:val="Headerorfooter2"/>
                        <w:sz w:val="18"/>
                        <w:szCs w:val="18"/>
                        <w:lang w:val="bg-BG" w:eastAsia="bg-BG" w:bidi="bg-BG"/>
                      </w:rPr>
                      <w:t xml:space="preserve"> </w:t>
                    </w:r>
                    <w:r>
                      <w:rPr>
                        <w:rStyle w:val="Headerorfooter2"/>
                        <w:sz w:val="18"/>
                        <w:szCs w:val="18"/>
                      </w:rPr>
                      <w:t xml:space="preserve">sur </w:t>
                    </w:r>
                    <w:r>
                      <w:rPr>
                        <w:rStyle w:val="Headerorfooter2"/>
                        <w:sz w:val="18"/>
                        <w:szCs w:val="18"/>
                        <w:lang w:val="bg-BG" w:eastAsia="bg-BG" w:bidi="bg-BG"/>
                      </w:rPr>
                      <w:t>3</w:t>
                    </w:r>
                    <w:r>
                      <w:rPr>
                        <w:rStyle w:val="Headerorfooter2"/>
                        <w:sz w:val="18"/>
                        <w:szCs w:val="18"/>
                        <w:lang w:val="fr-BE" w:eastAsia="bg-BG" w:bidi="bg-BG"/>
                      </w:rPr>
                      <w:t>6</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BEAB" w14:textId="77777777" w:rsidR="003341EE" w:rsidRDefault="003341EE">
    <w:pPr>
      <w:spacing w:line="1" w:lineRule="exact"/>
    </w:pPr>
    <w:r>
      <w:rPr>
        <w:noProof/>
        <w:lang w:val="en-GB" w:eastAsia="en-GB" w:bidi="ar-SA"/>
      </w:rPr>
      <mc:AlternateContent>
        <mc:Choice Requires="wps">
          <w:drawing>
            <wp:anchor distT="0" distB="0" distL="0" distR="0" simplePos="0" relativeHeight="62914742" behindDoc="1" locked="0" layoutInCell="1" allowOverlap="1" wp14:anchorId="52DABEBA" wp14:editId="52DABEBB">
              <wp:simplePos x="0" y="0"/>
              <wp:positionH relativeFrom="page">
                <wp:posOffset>735330</wp:posOffset>
              </wp:positionH>
              <wp:positionV relativeFrom="page">
                <wp:posOffset>10132695</wp:posOffset>
              </wp:positionV>
              <wp:extent cx="6114415" cy="234950"/>
              <wp:effectExtent l="0" t="0" r="0" b="0"/>
              <wp:wrapNone/>
              <wp:docPr id="56" name="Shape 56"/>
              <wp:cNvGraphicFramePr/>
              <a:graphic xmlns:a="http://schemas.openxmlformats.org/drawingml/2006/main">
                <a:graphicData uri="http://schemas.microsoft.com/office/word/2010/wordprocessingShape">
                  <wps:wsp>
                    <wps:cNvSpPr txBox="1"/>
                    <wps:spPr>
                      <a:xfrm>
                        <a:off x="0" y="0"/>
                        <a:ext cx="6114415" cy="234950"/>
                      </a:xfrm>
                      <a:prstGeom prst="rect">
                        <a:avLst/>
                      </a:prstGeom>
                      <a:noFill/>
                    </wps:spPr>
                    <wps:txbx>
                      <w:txbxContent>
                        <w:p w14:paraId="52DABED6" w14:textId="5914EDA3" w:rsidR="003341EE" w:rsidRDefault="003341EE">
                          <w:pPr>
                            <w:pStyle w:val="Headerorfooter20"/>
                            <w:tabs>
                              <w:tab w:val="right" w:pos="9629"/>
                            </w:tabs>
                            <w:rPr>
                              <w:sz w:val="18"/>
                              <w:szCs w:val="18"/>
                            </w:rPr>
                          </w:pPr>
                          <w:r>
                            <w:rPr>
                              <w:rStyle w:val="Headerorfooter2"/>
                              <w:b/>
                              <w:bCs/>
                              <w:sz w:val="18"/>
                              <w:szCs w:val="18"/>
                            </w:rPr>
                            <w:t>EuropeAid178291/DD/ACT/</w:t>
                          </w:r>
                          <w:r>
                            <w:rPr>
                              <w:rStyle w:val="Headerorfooter2"/>
                              <w:b/>
                              <w:bCs/>
                              <w:sz w:val="18"/>
                              <w:szCs w:val="18"/>
                            </w:rPr>
                            <w:tab/>
                          </w:r>
                          <w:r>
                            <w:rPr>
                              <w:rStyle w:val="Headerorfooter2"/>
                              <w:sz w:val="18"/>
                              <w:szCs w:val="18"/>
                            </w:rPr>
                            <w:t xml:space="preserve">Page </w:t>
                          </w:r>
                          <w:r>
                            <w:fldChar w:fldCharType="begin"/>
                          </w:r>
                          <w:r>
                            <w:instrText xml:space="preserve"> PAGE \* MERGEFORMAT </w:instrText>
                          </w:r>
                          <w:r>
                            <w:fldChar w:fldCharType="separate"/>
                          </w:r>
                          <w:r w:rsidR="003F4899" w:rsidRPr="003F4899">
                            <w:rPr>
                              <w:rStyle w:val="Headerorfooter2"/>
                              <w:noProof/>
                              <w:sz w:val="18"/>
                              <w:szCs w:val="18"/>
                              <w:lang w:val="bg-BG" w:eastAsia="bg-BG" w:bidi="bg-BG"/>
                            </w:rPr>
                            <w:t>33</w:t>
                          </w:r>
                          <w:r>
                            <w:rPr>
                              <w:rStyle w:val="Headerorfooter2"/>
                              <w:sz w:val="18"/>
                              <w:szCs w:val="18"/>
                              <w:lang w:val="bg-BG" w:eastAsia="bg-BG" w:bidi="bg-BG"/>
                            </w:rPr>
                            <w:fldChar w:fldCharType="end"/>
                          </w:r>
                          <w:r>
                            <w:rPr>
                              <w:rStyle w:val="Headerorfooter2"/>
                              <w:sz w:val="18"/>
                              <w:szCs w:val="18"/>
                              <w:lang w:val="bg-BG" w:eastAsia="bg-BG" w:bidi="bg-BG"/>
                            </w:rPr>
                            <w:t xml:space="preserve"> </w:t>
                          </w:r>
                          <w:r>
                            <w:rPr>
                              <w:rStyle w:val="Headerorfooter2"/>
                              <w:sz w:val="18"/>
                              <w:szCs w:val="18"/>
                            </w:rPr>
                            <w:t xml:space="preserve">sur </w:t>
                          </w:r>
                          <w:r>
                            <w:rPr>
                              <w:rStyle w:val="Headerorfooter2"/>
                              <w:sz w:val="18"/>
                              <w:szCs w:val="18"/>
                              <w:lang w:val="bg-BG" w:eastAsia="bg-BG" w:bidi="bg-BG"/>
                            </w:rPr>
                            <w:t>38</w:t>
                          </w:r>
                        </w:p>
                        <w:p w14:paraId="52DABED7" w14:textId="77777777" w:rsidR="003341EE" w:rsidRPr="0093551F" w:rsidRDefault="003341EE">
                          <w:pPr>
                            <w:pStyle w:val="Headerorfooter20"/>
                            <w:rPr>
                              <w:sz w:val="18"/>
                              <w:szCs w:val="18"/>
                            </w:rPr>
                          </w:pPr>
                          <w:r w:rsidRPr="0093551F">
                            <w:rPr>
                              <w:rStyle w:val="Headerorfooter2"/>
                              <w:bCs/>
                              <w:sz w:val="18"/>
                              <w:szCs w:val="18"/>
                              <w:lang w:val="bg-BG" w:eastAsia="bg-BG" w:bidi="bg-BG"/>
                            </w:rPr>
                            <w:t>2021.1 17</w:t>
                          </w:r>
                          <w:r>
                            <w:rPr>
                              <w:rStyle w:val="Headerorfooter2"/>
                              <w:bCs/>
                              <w:sz w:val="18"/>
                              <w:szCs w:val="18"/>
                              <w:lang w:val="fr-BE" w:eastAsia="bg-BG" w:bidi="bg-BG"/>
                            </w:rPr>
                            <w:t>8291</w:t>
                          </w:r>
                          <w:r w:rsidRPr="0093551F">
                            <w:rPr>
                              <w:rStyle w:val="Headerorfooter2"/>
                              <w:bCs/>
                              <w:sz w:val="18"/>
                              <w:szCs w:val="18"/>
                              <w:lang w:val="bg-BG" w:eastAsia="bg-BG" w:bidi="bg-BG"/>
                            </w:rPr>
                            <w:t xml:space="preserve"> Sénégal- Lignes directrices</w:t>
                          </w:r>
                        </w:p>
                      </w:txbxContent>
                    </wps:txbx>
                    <wps:bodyPr lIns="0" tIns="0" rIns="0" bIns="0">
                      <a:spAutoFit/>
                    </wps:bodyPr>
                  </wps:wsp>
                </a:graphicData>
              </a:graphic>
            </wp:anchor>
          </w:drawing>
        </mc:Choice>
        <mc:Fallback>
          <w:pict>
            <v:shapetype w14:anchorId="52DABEBA" id="_x0000_t202" coordsize="21600,21600" o:spt="202" path="m,l,21600r21600,l21600,xe">
              <v:stroke joinstyle="miter"/>
              <v:path gradientshapeok="t" o:connecttype="rect"/>
            </v:shapetype>
            <v:shape id="Shape 56" o:spid="_x0000_s1033" type="#_x0000_t202" style="position:absolute;margin-left:57.9pt;margin-top:797.85pt;width:481.45pt;height:18.5pt;z-index:-4404017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" filled="f" stroked="f">
              <v:textbox style="mso-fit-shape-to-text:t" inset="0,0,0,0">
                <w:txbxContent>
                  <w:p w14:paraId="52DABED6" w14:textId="5914EDA3" w:rsidR="003341EE" w:rsidRDefault="003341EE">
                    <w:pPr>
                      <w:pStyle w:val="Headerorfooter20"/>
                      <w:tabs>
                        <w:tab w:val="right" w:pos="9629"/>
                      </w:tabs>
                      <w:rPr>
                        <w:sz w:val="18"/>
                        <w:szCs w:val="18"/>
                      </w:rPr>
                    </w:pPr>
                    <w:r>
                      <w:rPr>
                        <w:rStyle w:val="Headerorfooter2"/>
                        <w:b/>
                        <w:bCs/>
                        <w:sz w:val="18"/>
                        <w:szCs w:val="18"/>
                      </w:rPr>
                      <w:t>EuropeAid178291/DD/ACT/</w:t>
                    </w:r>
                    <w:r>
                      <w:rPr>
                        <w:rStyle w:val="Headerorfooter2"/>
                        <w:b/>
                        <w:bCs/>
                        <w:sz w:val="18"/>
                        <w:szCs w:val="18"/>
                      </w:rPr>
                      <w:tab/>
                    </w:r>
                    <w:r>
                      <w:rPr>
                        <w:rStyle w:val="Headerorfooter2"/>
                        <w:sz w:val="18"/>
                        <w:szCs w:val="18"/>
                      </w:rPr>
                      <w:t xml:space="preserve">Page </w:t>
                    </w:r>
                    <w:r>
                      <w:fldChar w:fldCharType="begin"/>
                    </w:r>
                    <w:r>
                      <w:instrText xml:space="preserve"> PAGE \* MERGEFORMAT </w:instrText>
                    </w:r>
                    <w:r>
                      <w:fldChar w:fldCharType="separate"/>
                    </w:r>
                    <w:r w:rsidR="003F4899" w:rsidRPr="003F4899">
                      <w:rPr>
                        <w:rStyle w:val="Headerorfooter2"/>
                        <w:noProof/>
                        <w:sz w:val="18"/>
                        <w:szCs w:val="18"/>
                        <w:lang w:val="bg-BG" w:eastAsia="bg-BG" w:bidi="bg-BG"/>
                      </w:rPr>
                      <w:t>33</w:t>
                    </w:r>
                    <w:r>
                      <w:rPr>
                        <w:rStyle w:val="Headerorfooter2"/>
                        <w:sz w:val="18"/>
                        <w:szCs w:val="18"/>
                        <w:lang w:val="bg-BG" w:eastAsia="bg-BG" w:bidi="bg-BG"/>
                      </w:rPr>
                      <w:fldChar w:fldCharType="end"/>
                    </w:r>
                    <w:r>
                      <w:rPr>
                        <w:rStyle w:val="Headerorfooter2"/>
                        <w:sz w:val="18"/>
                        <w:szCs w:val="18"/>
                        <w:lang w:val="bg-BG" w:eastAsia="bg-BG" w:bidi="bg-BG"/>
                      </w:rPr>
                      <w:t xml:space="preserve"> </w:t>
                    </w:r>
                    <w:r>
                      <w:rPr>
                        <w:rStyle w:val="Headerorfooter2"/>
                        <w:sz w:val="18"/>
                        <w:szCs w:val="18"/>
                      </w:rPr>
                      <w:t xml:space="preserve">sur </w:t>
                    </w:r>
                    <w:r>
                      <w:rPr>
                        <w:rStyle w:val="Headerorfooter2"/>
                        <w:sz w:val="18"/>
                        <w:szCs w:val="18"/>
                        <w:lang w:val="bg-BG" w:eastAsia="bg-BG" w:bidi="bg-BG"/>
                      </w:rPr>
                      <w:t>38</w:t>
                    </w:r>
                  </w:p>
                  <w:p w14:paraId="52DABED7" w14:textId="77777777" w:rsidR="003341EE" w:rsidRPr="0093551F" w:rsidRDefault="003341EE">
                    <w:pPr>
                      <w:pStyle w:val="Headerorfooter20"/>
                      <w:rPr>
                        <w:sz w:val="18"/>
                        <w:szCs w:val="18"/>
                      </w:rPr>
                    </w:pPr>
                    <w:r w:rsidRPr="0093551F">
                      <w:rPr>
                        <w:rStyle w:val="Headerorfooter2"/>
                        <w:bCs/>
                        <w:sz w:val="18"/>
                        <w:szCs w:val="18"/>
                        <w:lang w:val="bg-BG" w:eastAsia="bg-BG" w:bidi="bg-BG"/>
                      </w:rPr>
                      <w:t>2021.1 17</w:t>
                    </w:r>
                    <w:r>
                      <w:rPr>
                        <w:rStyle w:val="Headerorfooter2"/>
                        <w:bCs/>
                        <w:sz w:val="18"/>
                        <w:szCs w:val="18"/>
                        <w:lang w:val="fr-BE" w:eastAsia="bg-BG" w:bidi="bg-BG"/>
                      </w:rPr>
                      <w:t>8291</w:t>
                    </w:r>
                    <w:r w:rsidRPr="0093551F">
                      <w:rPr>
                        <w:rStyle w:val="Headerorfooter2"/>
                        <w:bCs/>
                        <w:sz w:val="18"/>
                        <w:szCs w:val="18"/>
                        <w:lang w:val="bg-BG" w:eastAsia="bg-BG" w:bidi="bg-BG"/>
                      </w:rPr>
                      <w:t xml:space="preserve"> Sénégal- Lignes directrices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ABEA1" w14:textId="77777777" w:rsidR="00E20C67" w:rsidRDefault="00E20C67">
      <w:r>
        <w:separator/>
      </w:r>
    </w:p>
  </w:footnote>
  <w:footnote w:type="continuationSeparator" w:id="0">
    <w:p w14:paraId="52DABEA2" w14:textId="77777777" w:rsidR="00E20C67" w:rsidRDefault="00E20C67">
      <w:r>
        <w:continuationSeparator/>
      </w:r>
    </w:p>
  </w:footnote>
  <w:footnote w:id="1">
    <w:p w14:paraId="52DABEBC" w14:textId="77777777" w:rsidR="003341EE" w:rsidRDefault="003341EE">
      <w:pPr>
        <w:pStyle w:val="Footnote10"/>
        <w:ind w:left="140" w:firstLine="20"/>
        <w:jc w:val="both"/>
      </w:pPr>
      <w:r>
        <w:rPr>
          <w:rStyle w:val="Footnote1"/>
          <w:lang w:val="lt-LT" w:eastAsia="lt-LT" w:bidi="lt-LT"/>
        </w:rPr>
        <w:t xml:space="preserve">La soumission en ligne via PROSPECT est obligatoire pour le </w:t>
      </w:r>
      <w:r>
        <w:rPr>
          <w:rStyle w:val="Footnote1"/>
          <w:lang w:val="cs-CZ" w:eastAsia="cs-CZ" w:bidi="cs-CZ"/>
        </w:rPr>
        <w:t xml:space="preserve">présent </w:t>
      </w:r>
      <w:r>
        <w:rPr>
          <w:rStyle w:val="Footnote1"/>
          <w:lang w:val="lt-LT" w:eastAsia="lt-LT" w:bidi="lt-LT"/>
        </w:rPr>
        <w:t xml:space="preserve">appel </w:t>
      </w:r>
      <w:r>
        <w:rPr>
          <w:rStyle w:val="Footnote1"/>
          <w:lang w:val="fr-FR" w:eastAsia="fr-FR" w:bidi="fr-FR"/>
        </w:rPr>
        <w:t xml:space="preserve">à </w:t>
      </w:r>
      <w:r>
        <w:rPr>
          <w:rStyle w:val="Footnote1"/>
          <w:lang w:val="lt-LT" w:eastAsia="lt-LT" w:bidi="lt-LT"/>
        </w:rPr>
        <w:t xml:space="preserve">propositions (voir section </w:t>
      </w:r>
      <w:r>
        <w:rPr>
          <w:rStyle w:val="Footnote1"/>
          <w:lang w:val="bg-BG" w:eastAsia="bg-BG" w:bidi="bg-BG"/>
        </w:rPr>
        <w:t xml:space="preserve">2.2.2). </w:t>
      </w:r>
      <w:r>
        <w:rPr>
          <w:rStyle w:val="Footnote1"/>
          <w:lang w:val="lt-LT" w:eastAsia="lt-LT" w:bidi="lt-LT"/>
        </w:rPr>
        <w:t xml:space="preserve">Dans PROSPECT, toutes les dates et heures sont </w:t>
      </w:r>
      <w:r>
        <w:rPr>
          <w:rStyle w:val="Footnote1"/>
          <w:lang w:val="cs-CZ" w:eastAsia="cs-CZ" w:bidi="cs-CZ"/>
        </w:rPr>
        <w:t xml:space="preserve">exprimées </w:t>
      </w:r>
      <w:r>
        <w:rPr>
          <w:rStyle w:val="Footnote1"/>
          <w:lang w:val="lt-LT" w:eastAsia="lt-LT" w:bidi="lt-LT"/>
        </w:rPr>
        <w:t xml:space="preserve">en heure de Bruxelles. Les demandeurs doivent noter que le soutien informatique est ouvert du lundi au vendredi de 8h30 </w:t>
      </w:r>
      <w:r>
        <w:rPr>
          <w:rStyle w:val="Footnote1"/>
          <w:lang w:val="fr-FR" w:eastAsia="fr-FR" w:bidi="fr-FR"/>
        </w:rPr>
        <w:t xml:space="preserve">à </w:t>
      </w:r>
      <w:r>
        <w:rPr>
          <w:rStyle w:val="Footnote1"/>
          <w:lang w:val="lt-LT" w:eastAsia="lt-LT" w:bidi="lt-LT"/>
        </w:rPr>
        <w:t xml:space="preserve">18h30, heure de Bruxelles (sauf pendant les jours </w:t>
      </w:r>
      <w:r>
        <w:rPr>
          <w:rStyle w:val="Footnote1"/>
          <w:lang w:val="cs-CZ" w:eastAsia="cs-CZ" w:bidi="cs-CZ"/>
        </w:rPr>
        <w:t xml:space="preserve">fériés </w:t>
      </w:r>
      <w:r>
        <w:rPr>
          <w:rStyle w:val="Footnote1"/>
          <w:lang w:val="lt-LT" w:eastAsia="lt-LT" w:bidi="lt-LT"/>
        </w:rPr>
        <w:t xml:space="preserve">de la Commission </w:t>
      </w:r>
      <w:r>
        <w:rPr>
          <w:rStyle w:val="Footnote1"/>
          <w:lang w:val="cs-CZ" w:eastAsia="cs-CZ" w:bidi="cs-CZ"/>
        </w:rPr>
        <w:t xml:space="preserve">européenne </w:t>
      </w:r>
      <w:r>
        <w:rPr>
          <w:rStyle w:val="Footnote1"/>
          <w:lang w:val="lt-LT" w:eastAsia="lt-LT" w:bidi="lt-LT"/>
        </w:rPr>
        <w:t xml:space="preserve">en Belgique tels que </w:t>
      </w:r>
      <w:r>
        <w:rPr>
          <w:rStyle w:val="Footnote1"/>
          <w:lang w:val="cs-CZ" w:eastAsia="cs-CZ" w:bidi="cs-CZ"/>
        </w:rPr>
        <w:t xml:space="preserve">publiés </w:t>
      </w:r>
      <w:r>
        <w:rPr>
          <w:rStyle w:val="Footnote1"/>
          <w:lang w:val="lt-LT" w:eastAsia="lt-LT" w:bidi="lt-LT"/>
        </w:rPr>
        <w:t xml:space="preserve">au Journal officiel). Les demandeurs doivent tenir compte des heures de maintenance hebdomadaires </w:t>
      </w:r>
      <w:r>
        <w:rPr>
          <w:rStyle w:val="Footnote1"/>
          <w:lang w:val="cs-CZ" w:eastAsia="cs-CZ" w:bidi="cs-CZ"/>
        </w:rPr>
        <w:t xml:space="preserve">mentionnées </w:t>
      </w:r>
      <w:r>
        <w:rPr>
          <w:rStyle w:val="Footnote1"/>
          <w:lang w:val="lt-LT" w:eastAsia="lt-LT" w:bidi="lt-LT"/>
        </w:rPr>
        <w:t>dans le manuel de l’utilisateur PROSPECT.</w:t>
      </w:r>
    </w:p>
  </w:footnote>
  <w:footnote w:id="2">
    <w:p w14:paraId="52DABEBD" w14:textId="77777777" w:rsidR="003341EE" w:rsidRDefault="003341EE">
      <w:pPr>
        <w:pStyle w:val="Footnote10"/>
        <w:tabs>
          <w:tab w:val="left" w:pos="686"/>
          <w:tab w:val="left" w:pos="2016"/>
          <w:tab w:val="left" w:pos="3163"/>
          <w:tab w:val="left" w:pos="3965"/>
          <w:tab w:val="left" w:pos="5453"/>
          <w:tab w:val="left" w:pos="6638"/>
          <w:tab w:val="left" w:pos="8088"/>
          <w:tab w:val="left" w:pos="8890"/>
        </w:tabs>
        <w:spacing w:line="228" w:lineRule="auto"/>
      </w:pPr>
      <w:r>
        <w:rPr>
          <w:rStyle w:val="Footnote1"/>
          <w:sz w:val="22"/>
          <w:szCs w:val="22"/>
          <w:vertAlign w:val="superscript"/>
          <w:lang w:val="bg-BG" w:eastAsia="bg-BG" w:bidi="bg-BG"/>
        </w:rPr>
        <w:footnoteRef/>
      </w:r>
      <w:r>
        <w:rPr>
          <w:rStyle w:val="Footnote1"/>
          <w:sz w:val="22"/>
          <w:szCs w:val="22"/>
          <w:lang w:val="bg-BG" w:eastAsia="bg-BG" w:bidi="bg-BG"/>
        </w:rPr>
        <w:tab/>
      </w:r>
      <w:r>
        <w:rPr>
          <w:rStyle w:val="Footnote1"/>
        </w:rPr>
        <w:t>Exemple</w:t>
      </w:r>
      <w:r>
        <w:rPr>
          <w:rStyle w:val="Footnote1"/>
        </w:rPr>
        <w:tab/>
        <w:t>d’outil</w:t>
      </w:r>
      <w:r>
        <w:rPr>
          <w:rStyle w:val="Footnote1"/>
        </w:rPr>
        <w:tab/>
        <w:t>de</w:t>
      </w:r>
      <w:r>
        <w:rPr>
          <w:rStyle w:val="Footnote1"/>
        </w:rPr>
        <w:tab/>
        <w:t>conversion</w:t>
      </w:r>
      <w:r>
        <w:rPr>
          <w:rStyle w:val="Footnote1"/>
        </w:rPr>
        <w:tab/>
        <w:t>horaire</w:t>
      </w:r>
      <w:r>
        <w:rPr>
          <w:rStyle w:val="Footnote1"/>
        </w:rPr>
        <w:tab/>
        <w:t>disponible</w:t>
      </w:r>
      <w:r>
        <w:rPr>
          <w:rStyle w:val="Footnote1"/>
        </w:rPr>
        <w:tab/>
        <w:t>en</w:t>
      </w:r>
      <w:r>
        <w:rPr>
          <w:rStyle w:val="Footnote1"/>
        </w:rPr>
        <w:tab/>
        <w:t>ligne:</w:t>
      </w:r>
    </w:p>
    <w:p w14:paraId="52DABEBE" w14:textId="77777777" w:rsidR="003341EE" w:rsidRDefault="00AE3AF9">
      <w:pPr>
        <w:pStyle w:val="Footnote10"/>
      </w:pPr>
      <w:hyperlink r:id="rId1" w:history="1">
        <w:r w:rsidR="003341EE">
          <w:rPr>
            <w:rStyle w:val="Footnote1"/>
            <w:color w:val="0000FF"/>
            <w:u w:val="single"/>
          </w:rPr>
          <w:t>http://www.timeanddate.com/worldclock/converter.html</w:t>
        </w:r>
      </w:hyperlink>
    </w:p>
  </w:footnote>
  <w:footnote w:id="3">
    <w:p w14:paraId="52DABEBF" w14:textId="77777777" w:rsidR="003341EE" w:rsidRDefault="003341EE">
      <w:pPr>
        <w:pStyle w:val="Footnote10"/>
      </w:pPr>
      <w:r>
        <w:rPr>
          <w:rStyle w:val="Footnote1"/>
          <w:sz w:val="22"/>
          <w:szCs w:val="22"/>
          <w:vertAlign w:val="superscript"/>
          <w:lang w:val="bg-BG" w:eastAsia="bg-BG" w:bidi="bg-BG"/>
        </w:rPr>
        <w:footnoteRef/>
      </w:r>
      <w:r>
        <w:rPr>
          <w:rStyle w:val="Footnote1"/>
          <w:sz w:val="22"/>
          <w:szCs w:val="22"/>
          <w:lang w:val="bg-BG" w:eastAsia="bg-BG" w:bidi="bg-BG"/>
        </w:rPr>
        <w:t xml:space="preserve"> </w:t>
      </w:r>
      <w:r>
        <w:rPr>
          <w:rStyle w:val="Footnote1"/>
        </w:rPr>
        <w:t xml:space="preserve">Si PROSPECT est indisponible, le soutien informatique peut </w:t>
      </w:r>
      <w:r>
        <w:rPr>
          <w:rStyle w:val="Footnote1"/>
          <w:lang w:val="cs-CZ" w:eastAsia="cs-CZ" w:bidi="cs-CZ"/>
        </w:rPr>
        <w:t xml:space="preserve">également </w:t>
      </w:r>
      <w:r>
        <w:rPr>
          <w:rStyle w:val="Footnote1"/>
          <w:lang w:val="nl-NL" w:eastAsia="nl-NL" w:bidi="nl-NL"/>
        </w:rPr>
        <w:t xml:space="preserve">être </w:t>
      </w:r>
      <w:r>
        <w:rPr>
          <w:rStyle w:val="Footnote1"/>
          <w:lang w:val="cs-CZ" w:eastAsia="cs-CZ" w:bidi="cs-CZ"/>
        </w:rPr>
        <w:t xml:space="preserve">contacté </w:t>
      </w:r>
      <w:r>
        <w:rPr>
          <w:rStyle w:val="Footnote1"/>
        </w:rPr>
        <w:t xml:space="preserve">par courriel </w:t>
      </w:r>
      <w:r>
        <w:rPr>
          <w:rStyle w:val="Footnote1"/>
          <w:lang w:val="fr-FR" w:eastAsia="fr-FR" w:bidi="fr-FR"/>
        </w:rPr>
        <w:t xml:space="preserve">à </w:t>
      </w:r>
      <w:r>
        <w:rPr>
          <w:rStyle w:val="Footnote1"/>
        </w:rPr>
        <w:t xml:space="preserve">l’adresse: </w:t>
      </w:r>
      <w:hyperlink r:id="rId2" w:history="1">
        <w:r>
          <w:rPr>
            <w:rStyle w:val="Footnote1"/>
            <w:color w:val="0000FF"/>
            <w:u w:val="single"/>
          </w:rPr>
          <w:t>INTPA-SUPPORT-SERVICES@ec.europa.eu</w:t>
        </w:r>
      </w:hyperlink>
    </w:p>
  </w:footnote>
  <w:footnote w:id="4">
    <w:p w14:paraId="52DABEC0" w14:textId="77777777" w:rsidR="003341EE" w:rsidRDefault="003341EE">
      <w:pPr>
        <w:pStyle w:val="Footnote10"/>
        <w:jc w:val="both"/>
      </w:pPr>
      <w:r>
        <w:rPr>
          <w:rStyle w:val="Footnote1"/>
          <w:vertAlign w:val="superscript"/>
          <w:lang w:val="bg-BG" w:eastAsia="bg-BG" w:bidi="bg-BG"/>
        </w:rPr>
        <w:footnoteRef/>
      </w:r>
      <w:r>
        <w:rPr>
          <w:rStyle w:val="Footnote1"/>
          <w:lang w:val="bg-BG" w:eastAsia="bg-BG" w:bidi="bg-BG"/>
        </w:rPr>
        <w:t xml:space="preserve"> </w:t>
      </w:r>
      <w:r>
        <w:rPr>
          <w:rStyle w:val="Footnote1"/>
        </w:rPr>
        <w:t xml:space="preserve">Lorsqu’une subvention est </w:t>
      </w:r>
      <w:r>
        <w:rPr>
          <w:rStyle w:val="Footnote1"/>
          <w:lang w:val="cs-CZ" w:eastAsia="cs-CZ" w:bidi="cs-CZ"/>
        </w:rPr>
        <w:t xml:space="preserve">financée </w:t>
      </w:r>
      <w:r>
        <w:rPr>
          <w:rStyle w:val="Footnote1"/>
        </w:rPr>
        <w:t xml:space="preserve">par le Fonds </w:t>
      </w:r>
      <w:r>
        <w:rPr>
          <w:rStyle w:val="Footnote1"/>
          <w:lang w:val="cs-CZ" w:eastAsia="cs-CZ" w:bidi="cs-CZ"/>
        </w:rPr>
        <w:t xml:space="preserve">européen </w:t>
      </w:r>
      <w:r>
        <w:rPr>
          <w:rStyle w:val="Footnote1"/>
        </w:rPr>
        <w:t xml:space="preserve">de </w:t>
      </w:r>
      <w:r>
        <w:rPr>
          <w:rStyle w:val="Footnote1"/>
          <w:lang w:val="cs-CZ" w:eastAsia="cs-CZ" w:bidi="cs-CZ"/>
        </w:rPr>
        <w:t xml:space="preserve">développement, </w:t>
      </w:r>
      <w:r>
        <w:rPr>
          <w:rStyle w:val="Footnote1"/>
        </w:rPr>
        <w:t xml:space="preserve">toute mention du financement par l’Union </w:t>
      </w:r>
      <w:r>
        <w:rPr>
          <w:rStyle w:val="Footnote1"/>
          <w:lang w:val="cs-CZ" w:eastAsia="cs-CZ" w:bidi="cs-CZ"/>
        </w:rPr>
        <w:t xml:space="preserve">européenne </w:t>
      </w:r>
      <w:r>
        <w:rPr>
          <w:rStyle w:val="Footnote1"/>
        </w:rPr>
        <w:t xml:space="preserve">doit </w:t>
      </w:r>
      <w:r>
        <w:rPr>
          <w:rStyle w:val="Footnote1"/>
          <w:lang w:val="nl-NL" w:eastAsia="nl-NL" w:bidi="nl-NL"/>
        </w:rPr>
        <w:t xml:space="preserve">être </w:t>
      </w:r>
      <w:r>
        <w:rPr>
          <w:rStyle w:val="Footnote1"/>
        </w:rPr>
        <w:t xml:space="preserve">comprise comme faisant </w:t>
      </w:r>
      <w:r>
        <w:rPr>
          <w:rStyle w:val="Footnote1"/>
          <w:lang w:val="cs-CZ" w:eastAsia="cs-CZ" w:bidi="cs-CZ"/>
        </w:rPr>
        <w:t xml:space="preserve">référence </w:t>
      </w:r>
      <w:r>
        <w:rPr>
          <w:rStyle w:val="Footnote1"/>
          <w:lang w:val="fr-FR" w:eastAsia="fr-FR" w:bidi="fr-FR"/>
        </w:rPr>
        <w:t xml:space="preserve">à </w:t>
      </w:r>
      <w:r>
        <w:rPr>
          <w:rStyle w:val="Footnote1"/>
        </w:rPr>
        <w:t xml:space="preserve">un financement par le Fonds </w:t>
      </w:r>
      <w:r>
        <w:rPr>
          <w:rStyle w:val="Footnote1"/>
          <w:lang w:val="cs-CZ" w:eastAsia="cs-CZ" w:bidi="cs-CZ"/>
        </w:rPr>
        <w:t xml:space="preserve">européen </w:t>
      </w:r>
      <w:r>
        <w:rPr>
          <w:rStyle w:val="Footnote1"/>
        </w:rPr>
        <w:t xml:space="preserve">de </w:t>
      </w:r>
      <w:r>
        <w:rPr>
          <w:rStyle w:val="Footnote1"/>
          <w:lang w:val="cs-CZ" w:eastAsia="cs-CZ" w:bidi="cs-CZ"/>
        </w:rPr>
        <w:t>développement.</w:t>
      </w:r>
    </w:p>
  </w:footnote>
  <w:footnote w:id="5">
    <w:p w14:paraId="52DABEC1" w14:textId="77777777" w:rsidR="003341EE" w:rsidRDefault="003341EE">
      <w:pPr>
        <w:pStyle w:val="Footnote10"/>
        <w:jc w:val="both"/>
      </w:pPr>
      <w:r>
        <w:rPr>
          <w:rStyle w:val="Footnote1"/>
          <w:vertAlign w:val="superscript"/>
          <w:lang w:val="bg-BG" w:eastAsia="bg-BG" w:bidi="bg-BG"/>
        </w:rPr>
        <w:footnoteRef/>
      </w:r>
      <w:r>
        <w:rPr>
          <w:rStyle w:val="Footnote1"/>
          <w:lang w:val="bg-BG" w:eastAsia="bg-BG" w:bidi="bg-BG"/>
        </w:rPr>
        <w:t xml:space="preserve"> </w:t>
      </w:r>
      <w:r>
        <w:rPr>
          <w:rStyle w:val="Footnote1"/>
        </w:rPr>
        <w:t xml:space="preserve">Veuillez noter qu’un demandeur chef de file (coordonnateur) dont les piliers ont </w:t>
      </w:r>
      <w:r>
        <w:rPr>
          <w:rStyle w:val="Footnote1"/>
          <w:lang w:val="cs-CZ" w:eastAsia="cs-CZ" w:bidi="cs-CZ"/>
        </w:rPr>
        <w:t xml:space="preserve">été évalués </w:t>
      </w:r>
      <w:r>
        <w:rPr>
          <w:rStyle w:val="Footnote1"/>
        </w:rPr>
        <w:t xml:space="preserve">positivement par la Commission </w:t>
      </w:r>
      <w:r>
        <w:rPr>
          <w:rStyle w:val="Footnote1"/>
          <w:lang w:val="cs-CZ" w:eastAsia="cs-CZ" w:bidi="cs-CZ"/>
        </w:rPr>
        <w:t xml:space="preserve">européenne </w:t>
      </w:r>
      <w:r>
        <w:rPr>
          <w:rStyle w:val="Footnote1"/>
        </w:rPr>
        <w:t xml:space="preserve">et qui se voit accorder une subvention ne signe pas le contrat type de subvention </w:t>
      </w:r>
      <w:r>
        <w:rPr>
          <w:rStyle w:val="Footnote1"/>
          <w:lang w:val="cs-CZ" w:eastAsia="cs-CZ" w:bidi="cs-CZ"/>
        </w:rPr>
        <w:t xml:space="preserve">publié </w:t>
      </w:r>
      <w:r>
        <w:rPr>
          <w:rStyle w:val="Footnote1"/>
        </w:rPr>
        <w:t xml:space="preserve">avec les </w:t>
      </w:r>
      <w:r>
        <w:rPr>
          <w:rStyle w:val="Footnote1"/>
          <w:lang w:val="cs-CZ" w:eastAsia="cs-CZ" w:bidi="cs-CZ"/>
        </w:rPr>
        <w:t xml:space="preserve">présentes </w:t>
      </w:r>
      <w:r>
        <w:rPr>
          <w:rStyle w:val="Footnote1"/>
        </w:rPr>
        <w:t xml:space="preserve">lignes directrices, mais une convention de contribution </w:t>
      </w:r>
      <w:r>
        <w:rPr>
          <w:rStyle w:val="Footnote1"/>
          <w:lang w:val="cs-CZ" w:eastAsia="cs-CZ" w:bidi="cs-CZ"/>
        </w:rPr>
        <w:t xml:space="preserve">fondée </w:t>
      </w:r>
      <w:r>
        <w:rPr>
          <w:rStyle w:val="Footnote1"/>
        </w:rPr>
        <w:t xml:space="preserve">sur le </w:t>
      </w:r>
      <w:r>
        <w:rPr>
          <w:rStyle w:val="Footnote1"/>
          <w:lang w:val="nl-NL" w:eastAsia="nl-NL" w:bidi="nl-NL"/>
        </w:rPr>
        <w:t xml:space="preserve">modèle </w:t>
      </w:r>
      <w:r>
        <w:rPr>
          <w:rStyle w:val="Footnote1"/>
        </w:rPr>
        <w:t xml:space="preserve">de convention de contribution. Dans les </w:t>
      </w:r>
      <w:r>
        <w:rPr>
          <w:rStyle w:val="Footnote1"/>
          <w:lang w:val="cs-CZ" w:eastAsia="cs-CZ" w:bidi="cs-CZ"/>
        </w:rPr>
        <w:t xml:space="preserve">présentes </w:t>
      </w:r>
      <w:r>
        <w:rPr>
          <w:rStyle w:val="Footnote1"/>
        </w:rPr>
        <w:t xml:space="preserve">lignes directrices et dans les autres documents concernant le </w:t>
      </w:r>
      <w:r>
        <w:rPr>
          <w:rStyle w:val="Footnote1"/>
          <w:lang w:val="cs-CZ" w:eastAsia="cs-CZ" w:bidi="cs-CZ"/>
        </w:rPr>
        <w:t xml:space="preserve">présent </w:t>
      </w:r>
      <w:r>
        <w:rPr>
          <w:rStyle w:val="Footnote1"/>
        </w:rPr>
        <w:t xml:space="preserve">appel </w:t>
      </w:r>
      <w:r>
        <w:rPr>
          <w:rStyle w:val="Footnote1"/>
          <w:lang w:val="fr-FR" w:eastAsia="fr-FR" w:bidi="fr-FR"/>
        </w:rPr>
        <w:t xml:space="preserve">à </w:t>
      </w:r>
      <w:r>
        <w:rPr>
          <w:rStyle w:val="Footnote1"/>
        </w:rPr>
        <w:t xml:space="preserve">propositions, toutes les </w:t>
      </w:r>
      <w:r>
        <w:rPr>
          <w:rStyle w:val="Footnote1"/>
          <w:lang w:val="cs-CZ" w:eastAsia="cs-CZ" w:bidi="cs-CZ"/>
        </w:rPr>
        <w:t xml:space="preserve">références </w:t>
      </w:r>
      <w:r>
        <w:rPr>
          <w:rStyle w:val="Footnote1"/>
        </w:rPr>
        <w:t xml:space="preserve">au contrat type de subvention s’entendent dans ce cas comme des </w:t>
      </w:r>
      <w:r>
        <w:rPr>
          <w:rStyle w:val="Footnote1"/>
          <w:lang w:val="cs-CZ" w:eastAsia="cs-CZ" w:bidi="cs-CZ"/>
        </w:rPr>
        <w:t xml:space="preserve">références </w:t>
      </w:r>
      <w:r>
        <w:rPr>
          <w:rStyle w:val="Footnote1"/>
        </w:rPr>
        <w:t xml:space="preserve">aux dispositions pertinentes du </w:t>
      </w:r>
      <w:r>
        <w:rPr>
          <w:rStyle w:val="Footnote1"/>
          <w:lang w:val="nl-NL" w:eastAsia="nl-NL" w:bidi="nl-NL"/>
        </w:rPr>
        <w:t xml:space="preserve">modèle </w:t>
      </w:r>
      <w:r>
        <w:rPr>
          <w:rStyle w:val="Footnote1"/>
        </w:rPr>
        <w:t>de convention de contribution.</w:t>
      </w:r>
    </w:p>
  </w:footnote>
  <w:footnote w:id="6">
    <w:p w14:paraId="52DABEC2" w14:textId="77777777" w:rsidR="003341EE" w:rsidRPr="002B69BC" w:rsidRDefault="003341EE">
      <w:pPr>
        <w:pStyle w:val="Voetnoottekst"/>
      </w:pPr>
      <w:r>
        <w:rPr>
          <w:rStyle w:val="Voetnootmarkering"/>
        </w:rPr>
        <w:footnoteRef/>
      </w:r>
      <w:r>
        <w:t xml:space="preserve"> </w:t>
      </w:r>
      <w:r w:rsidRPr="002B69BC">
        <w:t>L’établissement est déterminé sur la base des statuts de l’organisation qui devront démontrer que l’organisation a été créée par un acte de droit interne du pays concerné et que son siège social est situé dans un pays éligible. À cet égard, toute entité juridique dont les statuts ont été créés dans un autre pays ne peut être considérée comme une organisation locale éligible, même si elle est enregistrée localement ou qu’un «protocole d’accord» a été conclu.</w:t>
      </w:r>
    </w:p>
  </w:footnote>
  <w:footnote w:id="7">
    <w:p w14:paraId="52DABEC3" w14:textId="77777777" w:rsidR="003341EE" w:rsidRDefault="003341EE">
      <w:pPr>
        <w:pStyle w:val="Footnote10"/>
      </w:pPr>
      <w:r>
        <w:rPr>
          <w:rStyle w:val="Footnote1"/>
          <w:vertAlign w:val="superscript"/>
          <w:lang w:val="bg-BG" w:eastAsia="bg-BG" w:bidi="bg-BG"/>
        </w:rPr>
        <w:footnoteRef/>
      </w:r>
      <w:r>
        <w:rPr>
          <w:rStyle w:val="Footnote1"/>
          <w:lang w:val="bg-BG" w:eastAsia="bg-BG" w:bidi="bg-BG"/>
        </w:rPr>
        <w:t xml:space="preserve"> </w:t>
      </w:r>
      <w:r>
        <w:rPr>
          <w:rStyle w:val="Footnote1"/>
        </w:rPr>
        <w:t xml:space="preserve">Ces tiers </w:t>
      </w:r>
      <w:r>
        <w:rPr>
          <w:rStyle w:val="Footnote1"/>
          <w:lang w:val="cs-CZ" w:eastAsia="cs-CZ" w:bidi="cs-CZ"/>
        </w:rPr>
        <w:t xml:space="preserve">n’étant </w:t>
      </w:r>
      <w:r>
        <w:rPr>
          <w:rStyle w:val="Footnote1"/>
        </w:rPr>
        <w:t xml:space="preserve">ni des </w:t>
      </w:r>
      <w:r>
        <w:rPr>
          <w:rStyle w:val="Footnote1"/>
          <w:lang w:val="cs-CZ" w:eastAsia="cs-CZ" w:bidi="cs-CZ"/>
        </w:rPr>
        <w:t xml:space="preserve">entités affiliées </w:t>
      </w:r>
      <w:r>
        <w:rPr>
          <w:rStyle w:val="Footnote1"/>
        </w:rPr>
        <w:t xml:space="preserve">ni des </w:t>
      </w:r>
      <w:r>
        <w:rPr>
          <w:rStyle w:val="Footnote1"/>
          <w:lang w:val="cs-CZ" w:eastAsia="cs-CZ" w:bidi="cs-CZ"/>
        </w:rPr>
        <w:t xml:space="preserve">associés </w:t>
      </w:r>
      <w:r>
        <w:rPr>
          <w:rStyle w:val="Footnote1"/>
        </w:rPr>
        <w:t>ni des contractants.</w:t>
      </w:r>
    </w:p>
  </w:footnote>
  <w:footnote w:id="8">
    <w:p w14:paraId="52DABEC4" w14:textId="77777777" w:rsidR="003341EE" w:rsidRDefault="003341EE">
      <w:pPr>
        <w:pStyle w:val="Footnote10"/>
      </w:pPr>
      <w:r>
        <w:rPr>
          <w:rStyle w:val="Footnote1"/>
          <w:vertAlign w:val="superscript"/>
          <w:lang w:val="bg-BG" w:eastAsia="bg-BG" w:bidi="bg-BG"/>
        </w:rPr>
        <w:footnoteRef/>
      </w:r>
      <w:r>
        <w:rPr>
          <w:rStyle w:val="Footnote1"/>
          <w:lang w:val="bg-BG" w:eastAsia="bg-BG" w:bidi="bg-BG"/>
        </w:rPr>
        <w:t xml:space="preserve"> </w:t>
      </w:r>
      <w:r>
        <w:rPr>
          <w:rStyle w:val="Footnote1"/>
        </w:rPr>
        <w:t xml:space="preserve">Ce qui correspond </w:t>
      </w:r>
      <w:r>
        <w:rPr>
          <w:rStyle w:val="Footnote1"/>
          <w:lang w:val="fr-FR" w:eastAsia="fr-FR" w:bidi="fr-FR"/>
        </w:rPr>
        <w:t xml:space="preserve">à </w:t>
      </w:r>
      <w:r>
        <w:rPr>
          <w:rStyle w:val="Footnote1"/>
        </w:rPr>
        <w:t xml:space="preserve">l’Annexe F </w:t>
      </w:r>
      <w:r>
        <w:rPr>
          <w:rStyle w:val="Footnote1"/>
          <w:lang w:val="bg-BG" w:eastAsia="bg-BG" w:bidi="bg-BG"/>
        </w:rPr>
        <w:t xml:space="preserve">– </w:t>
      </w:r>
      <w:r>
        <w:rPr>
          <w:rStyle w:val="Footnote1"/>
        </w:rPr>
        <w:t>PADOR off-line form (PRAG annexe e13).</w:t>
      </w:r>
    </w:p>
  </w:footnote>
  <w:footnote w:id="9">
    <w:p w14:paraId="52DABEC5" w14:textId="77777777" w:rsidR="003341EE" w:rsidRDefault="003341EE">
      <w:pPr>
        <w:pStyle w:val="Footnote10"/>
        <w:jc w:val="both"/>
      </w:pPr>
      <w:r>
        <w:rPr>
          <w:rStyle w:val="Footnote1"/>
          <w:vertAlign w:val="superscript"/>
          <w:lang w:val="bg-BG" w:eastAsia="bg-BG" w:bidi="bg-BG"/>
        </w:rPr>
        <w:footnoteRef/>
      </w:r>
      <w:r>
        <w:rPr>
          <w:rStyle w:val="Footnote1"/>
          <w:lang w:val="bg-BG" w:eastAsia="bg-BG" w:bidi="bg-BG"/>
        </w:rPr>
        <w:t xml:space="preserve"> </w:t>
      </w:r>
      <w:r>
        <w:rPr>
          <w:rStyle w:val="Footnote1"/>
        </w:rPr>
        <w:t xml:space="preserve">Les personnes physiques qui demandent une subvention (si les lignes directrices </w:t>
      </w:r>
      <w:r>
        <w:rPr>
          <w:rStyle w:val="Footnote1"/>
          <w:lang w:val="fr-FR" w:eastAsia="fr-FR" w:bidi="fr-FR"/>
        </w:rPr>
        <w:t xml:space="preserve">à </w:t>
      </w:r>
      <w:r>
        <w:rPr>
          <w:rStyle w:val="Footnote1"/>
        </w:rPr>
        <w:t>l’intention des demandeurs le permettent) ne doivent pas fournir de formulaire d’enregistrement de l’organisation hors ligne. Dans leur cas, les informations figurant dans le formulaire de demande de subvention sont suffisantes.</w:t>
      </w:r>
    </w:p>
  </w:footnote>
  <w:footnote w:id="10">
    <w:p w14:paraId="52DABEC6" w14:textId="77777777" w:rsidR="003341EE" w:rsidRDefault="003341EE">
      <w:pPr>
        <w:pStyle w:val="Footnote10"/>
        <w:ind w:firstLine="240"/>
      </w:pPr>
      <w:r>
        <w:rPr>
          <w:rStyle w:val="Footnote1"/>
          <w:lang w:val="ga-IE" w:eastAsia="ga-IE" w:bidi="ga-IE"/>
        </w:rPr>
        <w:t xml:space="preserve">Aucune </w:t>
      </w:r>
      <w:r>
        <w:rPr>
          <w:rStyle w:val="Footnote1"/>
          <w:lang w:val="nl-NL" w:eastAsia="nl-NL" w:bidi="nl-NL"/>
        </w:rPr>
        <w:t xml:space="preserve">pièce </w:t>
      </w:r>
      <w:r>
        <w:rPr>
          <w:rStyle w:val="Footnote1"/>
          <w:lang w:val="ga-IE" w:eastAsia="ga-IE" w:bidi="ga-IE"/>
        </w:rPr>
        <w:t xml:space="preserve">justificative ne sera requise pour des demandes de subvention ne dépassant pas </w:t>
      </w:r>
      <w:r>
        <w:rPr>
          <w:rStyle w:val="Footnote1"/>
          <w:lang w:val="el-GR" w:eastAsia="el-GR" w:bidi="el-GR"/>
        </w:rPr>
        <w:t xml:space="preserve">60 000 </w:t>
      </w:r>
      <w:r>
        <w:rPr>
          <w:rStyle w:val="Footnote1"/>
          <w:lang w:val="ga-IE" w:eastAsia="ga-IE" w:bidi="ga-IE"/>
        </w:rPr>
        <w:t>EUR.</w:t>
      </w:r>
    </w:p>
  </w:footnote>
  <w:footnote w:id="11">
    <w:p w14:paraId="52DABEC7" w14:textId="77777777" w:rsidR="003341EE" w:rsidRDefault="003341EE">
      <w:pPr>
        <w:pStyle w:val="Footnote10"/>
        <w:jc w:val="both"/>
      </w:pPr>
      <w:r>
        <w:rPr>
          <w:rStyle w:val="Footnote1"/>
          <w:vertAlign w:val="superscript"/>
          <w:lang w:val="bg-BG" w:eastAsia="bg-BG" w:bidi="bg-BG"/>
        </w:rPr>
        <w:footnoteRef/>
      </w:r>
      <w:r>
        <w:rPr>
          <w:rStyle w:val="Footnote1"/>
          <w:lang w:val="bg-BG" w:eastAsia="bg-BG" w:bidi="bg-BG"/>
        </w:rPr>
        <w:t xml:space="preserve"> </w:t>
      </w:r>
      <w:r>
        <w:rPr>
          <w:rStyle w:val="Footnote1"/>
        </w:rPr>
        <w:t xml:space="preserve">Cette obligation ne s’applique pas aux personnes physiques ayant </w:t>
      </w:r>
      <w:r>
        <w:rPr>
          <w:rStyle w:val="Footnote1"/>
          <w:lang w:val="fr-FR" w:eastAsia="fr-FR" w:bidi="fr-FR"/>
        </w:rPr>
        <w:t xml:space="preserve">reçu </w:t>
      </w:r>
      <w:r>
        <w:rPr>
          <w:rStyle w:val="Footnote1"/>
        </w:rPr>
        <w:t xml:space="preserve">une bourse ou ayant le plus grand besoin d’une aide directe, ni aux </w:t>
      </w:r>
      <w:r>
        <w:rPr>
          <w:rStyle w:val="Footnote1"/>
          <w:lang w:val="cs-CZ" w:eastAsia="cs-CZ" w:bidi="cs-CZ"/>
        </w:rPr>
        <w:t xml:space="preserve">entités </w:t>
      </w:r>
      <w:r>
        <w:rPr>
          <w:rStyle w:val="Footnote1"/>
        </w:rPr>
        <w:t xml:space="preserve">publiques ni aux organisations internationales. Elle ne s’applique pas non plus lorsque les </w:t>
      </w:r>
      <w:r>
        <w:rPr>
          <w:rStyle w:val="Footnote1"/>
          <w:lang w:val="cs-CZ" w:eastAsia="cs-CZ" w:bidi="cs-CZ"/>
        </w:rPr>
        <w:t xml:space="preserve">états </w:t>
      </w:r>
      <w:r>
        <w:rPr>
          <w:rStyle w:val="Footnote1"/>
        </w:rPr>
        <w:t xml:space="preserve">financiers sont, en pratique, les </w:t>
      </w:r>
      <w:r>
        <w:rPr>
          <w:rStyle w:val="Footnote1"/>
          <w:lang w:val="nl-NL" w:eastAsia="nl-NL" w:bidi="nl-NL"/>
        </w:rPr>
        <w:t xml:space="preserve">mêmes </w:t>
      </w:r>
      <w:r>
        <w:rPr>
          <w:rStyle w:val="Footnote1"/>
        </w:rPr>
        <w:t xml:space="preserve">documents que le rapport d’audit externe </w:t>
      </w:r>
      <w:r>
        <w:rPr>
          <w:rStyle w:val="Footnote1"/>
          <w:lang w:val="fr-FR" w:eastAsia="fr-FR" w:bidi="fr-FR"/>
        </w:rPr>
        <w:t xml:space="preserve">déjà </w:t>
      </w:r>
      <w:r>
        <w:rPr>
          <w:rStyle w:val="Footnote1"/>
        </w:rPr>
        <w:t xml:space="preserve">fourni </w:t>
      </w:r>
      <w:r>
        <w:rPr>
          <w:rStyle w:val="Footnote1"/>
          <w:lang w:val="cs-CZ" w:eastAsia="cs-CZ" w:bidi="cs-CZ"/>
        </w:rPr>
        <w:t xml:space="preserve">conformément </w:t>
      </w:r>
      <w:r>
        <w:rPr>
          <w:rStyle w:val="Footnote1"/>
          <w:lang w:val="fr-FR" w:eastAsia="fr-FR" w:bidi="fr-FR"/>
        </w:rPr>
        <w:t xml:space="preserve">à </w:t>
      </w:r>
      <w:r>
        <w:rPr>
          <w:rStyle w:val="Footnote1"/>
        </w:rPr>
        <w:t xml:space="preserve">la section </w:t>
      </w:r>
      <w:r>
        <w:rPr>
          <w:rStyle w:val="Footnote1"/>
          <w:lang w:val="bg-BG" w:eastAsia="bg-BG" w:bidi="bg-BG"/>
        </w:rPr>
        <w:t xml:space="preserve">2.2.5, </w:t>
      </w:r>
      <w:r>
        <w:rPr>
          <w:rStyle w:val="Footnote1"/>
        </w:rPr>
        <w:t xml:space="preserve">point </w:t>
      </w:r>
      <w:r>
        <w:rPr>
          <w:rStyle w:val="Footnote1"/>
          <w:lang w:val="bg-BG" w:eastAsia="bg-BG" w:bidi="bg-BG"/>
        </w:rPr>
        <w:t>1.</w:t>
      </w:r>
    </w:p>
  </w:footnote>
  <w:footnote w:id="12">
    <w:p w14:paraId="52DABEC8" w14:textId="77777777" w:rsidR="003341EE" w:rsidRDefault="003341EE">
      <w:pPr>
        <w:pStyle w:val="Footnote10"/>
      </w:pPr>
      <w:r>
        <w:rPr>
          <w:rStyle w:val="Footnote1"/>
          <w:sz w:val="22"/>
          <w:szCs w:val="22"/>
          <w:vertAlign w:val="superscript"/>
          <w:lang w:val="bg-BG" w:eastAsia="bg-BG" w:bidi="bg-BG"/>
        </w:rPr>
        <w:footnoteRef/>
      </w:r>
      <w:r>
        <w:rPr>
          <w:rStyle w:val="Footnote1"/>
          <w:sz w:val="22"/>
          <w:szCs w:val="22"/>
          <w:lang w:val="bg-BG" w:eastAsia="bg-BG" w:bidi="bg-BG"/>
        </w:rPr>
        <w:t xml:space="preserve"> </w:t>
      </w:r>
      <w:r>
        <w:rPr>
          <w:rStyle w:val="Footnote1"/>
          <w:lang w:val="fr-FR" w:eastAsia="fr-FR" w:bidi="fr-FR"/>
        </w:rPr>
        <w:t xml:space="preserve">À </w:t>
      </w:r>
      <w:r>
        <w:rPr>
          <w:rStyle w:val="Footnote1"/>
        </w:rPr>
        <w:t xml:space="preserve">effectuer uniquement dans le cas exceptionnel d’une soumission par courrier postal, par messagerie express </w:t>
      </w:r>
      <w:r>
        <w:rPr>
          <w:rStyle w:val="Footnote1"/>
          <w:lang w:val="cs-CZ" w:eastAsia="cs-CZ" w:bidi="cs-CZ"/>
        </w:rPr>
        <w:t xml:space="preserve">privée </w:t>
      </w:r>
      <w:r>
        <w:rPr>
          <w:rStyle w:val="Footnote1"/>
        </w:rPr>
        <w:t xml:space="preserve">ou par remise en main propre (voir section </w:t>
      </w:r>
      <w:r>
        <w:rPr>
          <w:rStyle w:val="Footnote1"/>
          <w:lang w:val="bg-BG" w:eastAsia="bg-BG" w:bidi="bg-BG"/>
        </w:rPr>
        <w:t>2.2.2).</w:t>
      </w:r>
    </w:p>
  </w:footnote>
  <w:footnote w:id="13">
    <w:p w14:paraId="52DABEC9" w14:textId="77777777" w:rsidR="003341EE" w:rsidRDefault="003341EE">
      <w:pPr>
        <w:pStyle w:val="Footnote10"/>
        <w:jc w:val="both"/>
      </w:pPr>
      <w:r>
        <w:rPr>
          <w:rStyle w:val="Footnote1"/>
          <w:sz w:val="22"/>
          <w:szCs w:val="22"/>
          <w:vertAlign w:val="superscript"/>
          <w:lang w:val="bg-BG" w:eastAsia="bg-BG" w:bidi="bg-BG"/>
        </w:rPr>
        <w:footnoteRef/>
      </w:r>
      <w:r>
        <w:rPr>
          <w:rStyle w:val="Footnote1"/>
          <w:sz w:val="22"/>
          <w:szCs w:val="22"/>
          <w:lang w:val="bg-BG" w:eastAsia="bg-BG" w:bidi="bg-BG"/>
        </w:rPr>
        <w:t xml:space="preserve"> </w:t>
      </w:r>
      <w:r>
        <w:rPr>
          <w:rStyle w:val="Footnote1"/>
        </w:rPr>
        <w:t xml:space="preserve">Les demandeurs, les codemandeurs et les </w:t>
      </w:r>
      <w:r>
        <w:rPr>
          <w:rStyle w:val="Footnote1"/>
          <w:lang w:val="cs-CZ" w:eastAsia="cs-CZ" w:bidi="cs-CZ"/>
        </w:rPr>
        <w:t xml:space="preserve">entités affiliées </w:t>
      </w:r>
      <w:r>
        <w:rPr>
          <w:rStyle w:val="Footnote1"/>
        </w:rPr>
        <w:t xml:space="preserve">qui sont i) des personnes physiques, ii) des </w:t>
      </w:r>
      <w:r>
        <w:rPr>
          <w:rStyle w:val="Footnote1"/>
          <w:lang w:val="cs-CZ" w:eastAsia="cs-CZ" w:bidi="cs-CZ"/>
        </w:rPr>
        <w:t xml:space="preserve">entités évaluées </w:t>
      </w:r>
      <w:r>
        <w:rPr>
          <w:rStyle w:val="Footnote1"/>
        </w:rPr>
        <w:t xml:space="preserve">sur la base des piliers et iii) des gouvernements et d’autres organismes publics ne doivent pas soumettre le questionnaire </w:t>
      </w:r>
      <w:r>
        <w:rPr>
          <w:rStyle w:val="Footnote1"/>
          <w:lang w:val="cs-CZ" w:eastAsia="cs-CZ" w:bidi="cs-CZ"/>
        </w:rPr>
        <w:t>d’auto-évaluation.</w:t>
      </w:r>
    </w:p>
  </w:footnote>
  <w:footnote w:id="14">
    <w:p w14:paraId="52DABECA" w14:textId="77777777" w:rsidR="003341EE" w:rsidRDefault="003341EE">
      <w:pPr>
        <w:pStyle w:val="Footnote10"/>
      </w:pPr>
      <w:r>
        <w:rPr>
          <w:rStyle w:val="Footnote1"/>
          <w:vertAlign w:val="superscript"/>
          <w:lang w:val="bg-BG" w:eastAsia="bg-BG" w:bidi="bg-BG"/>
        </w:rPr>
        <w:footnoteRef/>
      </w:r>
      <w:r>
        <w:rPr>
          <w:rStyle w:val="Footnote1"/>
          <w:lang w:val="bg-BG" w:eastAsia="bg-BG" w:bidi="bg-BG"/>
        </w:rPr>
        <w:t xml:space="preserve"> </w:t>
      </w:r>
      <w:r>
        <w:rPr>
          <w:rStyle w:val="Footnote1"/>
        </w:rPr>
        <w:t xml:space="preserve">Ces documents devraient </w:t>
      </w:r>
      <w:r>
        <w:rPr>
          <w:rStyle w:val="Footnote1"/>
          <w:lang w:val="cs-CZ" w:eastAsia="cs-CZ" w:bidi="cs-CZ"/>
        </w:rPr>
        <w:t xml:space="preserve">également </w:t>
      </w:r>
      <w:r>
        <w:rPr>
          <w:rStyle w:val="Footnote1"/>
          <w:lang w:val="nl-NL" w:eastAsia="nl-NL" w:bidi="nl-NL"/>
        </w:rPr>
        <w:t xml:space="preserve">être </w:t>
      </w:r>
      <w:r>
        <w:rPr>
          <w:rStyle w:val="Footnote1"/>
          <w:lang w:val="cs-CZ" w:eastAsia="cs-CZ" w:bidi="cs-CZ"/>
        </w:rPr>
        <w:t xml:space="preserve">publiés </w:t>
      </w:r>
      <w:r>
        <w:rPr>
          <w:rStyle w:val="Footnote1"/>
        </w:rPr>
        <w:t>par l’administration contractante.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809000F"/>
    <w:lvl w:ilvl="0">
      <w:start w:val="1"/>
      <w:numFmt w:val="decimal"/>
      <w:pStyle w:val="Guidelines31"/>
      <w:lvlText w:val="%1."/>
      <w:lvlJc w:val="left"/>
      <w:pPr>
        <w:ind w:left="644" w:hanging="360"/>
      </w:pPr>
      <w:rPr>
        <w:rFonts w:cs="Times New Roman" w:hint="default"/>
      </w:rPr>
    </w:lvl>
  </w:abstractNum>
  <w:abstractNum w:abstractNumId="1" w15:restartNumberingAfterBreak="0">
    <w:nsid w:val="FFFFFF89"/>
    <w:multiLevelType w:val="singleLevel"/>
    <w:tmpl w:val="C44AEC90"/>
    <w:lvl w:ilvl="0">
      <w:start w:val="1"/>
      <w:numFmt w:val="bullet"/>
      <w:pStyle w:val="Kop9"/>
      <w:lvlText w:val=""/>
      <w:lvlJc w:val="left"/>
      <w:pPr>
        <w:tabs>
          <w:tab w:val="num" w:pos="360"/>
        </w:tabs>
        <w:ind w:left="360" w:hanging="360"/>
      </w:pPr>
      <w:rPr>
        <w:rFonts w:ascii="Symbol" w:hAnsi="Symbol" w:hint="default"/>
      </w:rPr>
    </w:lvl>
  </w:abstractNum>
  <w:abstractNum w:abstractNumId="2" w15:restartNumberingAfterBreak="0">
    <w:nsid w:val="01275BA9"/>
    <w:multiLevelType w:val="multilevel"/>
    <w:tmpl w:val="33AA553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415103"/>
    <w:multiLevelType w:val="multilevel"/>
    <w:tmpl w:val="2C2A8FFE"/>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692BD0"/>
    <w:multiLevelType w:val="hybridMultilevel"/>
    <w:tmpl w:val="95D45F56"/>
    <w:lvl w:ilvl="0" w:tplc="040C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9F119F3"/>
    <w:multiLevelType w:val="hybridMultilevel"/>
    <w:tmpl w:val="8E9C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6A5DAF"/>
    <w:multiLevelType w:val="multilevel"/>
    <w:tmpl w:val="B998AB4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8"/>
        <w:szCs w:val="18"/>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D745BE"/>
    <w:multiLevelType w:val="multilevel"/>
    <w:tmpl w:val="7DC0BA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826DD"/>
    <w:multiLevelType w:val="multilevel"/>
    <w:tmpl w:val="6562E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CF2245"/>
    <w:multiLevelType w:val="multilevel"/>
    <w:tmpl w:val="AFB89F10"/>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DD17A0"/>
    <w:multiLevelType w:val="multilevel"/>
    <w:tmpl w:val="1D7453A8"/>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35145E"/>
    <w:multiLevelType w:val="multilevel"/>
    <w:tmpl w:val="1646D460"/>
    <w:lvl w:ilvl="0">
      <w:start w:val="2"/>
      <w:numFmt w:val="decimal"/>
      <w:lvlText w:val="%1."/>
      <w:lvlJc w:val="left"/>
    </w:lvl>
    <w:lvl w:ilvl="1">
      <w:start w:val="2"/>
      <w:numFmt w:val="decimal"/>
      <w:lvlText w:val="%1.%2."/>
      <w:lvlJc w:val="left"/>
    </w:lvl>
    <w:lvl w:ilvl="2">
      <w:start w:val="6"/>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CC2F22"/>
    <w:multiLevelType w:val="multilevel"/>
    <w:tmpl w:val="D6C4A8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EC06293"/>
    <w:multiLevelType w:val="multilevel"/>
    <w:tmpl w:val="D81E9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F442C1"/>
    <w:multiLevelType w:val="multilevel"/>
    <w:tmpl w:val="48B4A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C23B42"/>
    <w:multiLevelType w:val="hybridMultilevel"/>
    <w:tmpl w:val="E6200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936FC9"/>
    <w:multiLevelType w:val="multilevel"/>
    <w:tmpl w:val="6548E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C90D0E"/>
    <w:multiLevelType w:val="multilevel"/>
    <w:tmpl w:val="2C38E4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9E188F"/>
    <w:multiLevelType w:val="multilevel"/>
    <w:tmpl w:val="AC863F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4621CD"/>
    <w:multiLevelType w:val="multilevel"/>
    <w:tmpl w:val="F6687706"/>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0538FF"/>
    <w:multiLevelType w:val="multilevel"/>
    <w:tmpl w:val="B816B55C"/>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5FC3298"/>
    <w:multiLevelType w:val="multilevel"/>
    <w:tmpl w:val="7C16E31C"/>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4C36D5"/>
    <w:multiLevelType w:val="multilevel"/>
    <w:tmpl w:val="AF3E93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AD543A"/>
    <w:multiLevelType w:val="multilevel"/>
    <w:tmpl w:val="F5B82EEA"/>
    <w:lvl w:ilvl="0">
      <w:start w:val="2"/>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bg-BG" w:eastAsia="bg-BG" w:bidi="bg-BG"/>
      </w:rPr>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0D3069"/>
    <w:multiLevelType w:val="multilevel"/>
    <w:tmpl w:val="F118E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0675F9"/>
    <w:multiLevelType w:val="hybridMultilevel"/>
    <w:tmpl w:val="98E03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5C0F2E"/>
    <w:multiLevelType w:val="multilevel"/>
    <w:tmpl w:val="0ECCF242"/>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D761F2"/>
    <w:multiLevelType w:val="multilevel"/>
    <w:tmpl w:val="7EACFE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C1189F"/>
    <w:multiLevelType w:val="multilevel"/>
    <w:tmpl w:val="9FB8F83A"/>
    <w:lvl w:ilvl="0">
      <w:start w:val="2"/>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F2FD1"/>
    <w:multiLevelType w:val="multilevel"/>
    <w:tmpl w:val="5BE4C29A"/>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337C57"/>
    <w:multiLevelType w:val="multilevel"/>
    <w:tmpl w:val="BC8A7F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055439"/>
    <w:multiLevelType w:val="multilevel"/>
    <w:tmpl w:val="B816C7A4"/>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9E4E93"/>
    <w:multiLevelType w:val="multilevel"/>
    <w:tmpl w:val="23E2190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2B32FD"/>
    <w:multiLevelType w:val="multilevel"/>
    <w:tmpl w:val="AC3C1A0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D61B86"/>
    <w:multiLevelType w:val="multilevel"/>
    <w:tmpl w:val="48E61E00"/>
    <w:lvl w:ilvl="0">
      <w:start w:val="2"/>
      <w:numFmt w:val="decimal"/>
      <w:lvlText w:val="%1."/>
      <w:lvlJc w:val="left"/>
    </w:lvl>
    <w:lvl w:ilvl="1">
      <w:start w:val="1"/>
      <w:numFmt w:val="decimal"/>
      <w:pStyle w:val="Kop5"/>
      <w:lvlText w:val="%1.%2."/>
      <w:lvlJc w:val="left"/>
    </w:lvl>
    <w:lvl w:ilvl="2">
      <w:start w:val="1"/>
      <w:numFmt w:val="decimal"/>
      <w:lvlText w:val="%1.%2.%3."/>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F92C64"/>
    <w:multiLevelType w:val="multilevel"/>
    <w:tmpl w:val="66900B1C"/>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003419"/>
    <w:multiLevelType w:val="multilevel"/>
    <w:tmpl w:val="E03A90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7"/>
  </w:num>
  <w:num w:numId="3">
    <w:abstractNumId w:val="20"/>
  </w:num>
  <w:num w:numId="4">
    <w:abstractNumId w:val="13"/>
  </w:num>
  <w:num w:numId="5">
    <w:abstractNumId w:val="10"/>
  </w:num>
  <w:num w:numId="6">
    <w:abstractNumId w:val="34"/>
  </w:num>
  <w:num w:numId="7">
    <w:abstractNumId w:val="3"/>
  </w:num>
  <w:num w:numId="8">
    <w:abstractNumId w:val="32"/>
  </w:num>
  <w:num w:numId="9">
    <w:abstractNumId w:val="14"/>
  </w:num>
  <w:num w:numId="10">
    <w:abstractNumId w:val="6"/>
  </w:num>
  <w:num w:numId="11">
    <w:abstractNumId w:val="28"/>
  </w:num>
  <w:num w:numId="12">
    <w:abstractNumId w:val="21"/>
  </w:num>
  <w:num w:numId="13">
    <w:abstractNumId w:val="9"/>
  </w:num>
  <w:num w:numId="14">
    <w:abstractNumId w:val="2"/>
  </w:num>
  <w:num w:numId="15">
    <w:abstractNumId w:val="27"/>
  </w:num>
  <w:num w:numId="16">
    <w:abstractNumId w:val="30"/>
  </w:num>
  <w:num w:numId="17">
    <w:abstractNumId w:val="36"/>
  </w:num>
  <w:num w:numId="18">
    <w:abstractNumId w:val="33"/>
  </w:num>
  <w:num w:numId="19">
    <w:abstractNumId w:val="29"/>
  </w:num>
  <w:num w:numId="20">
    <w:abstractNumId w:val="8"/>
  </w:num>
  <w:num w:numId="21">
    <w:abstractNumId w:val="35"/>
  </w:num>
  <w:num w:numId="22">
    <w:abstractNumId w:val="26"/>
  </w:num>
  <w:num w:numId="23">
    <w:abstractNumId w:val="16"/>
  </w:num>
  <w:num w:numId="24">
    <w:abstractNumId w:val="24"/>
  </w:num>
  <w:num w:numId="25">
    <w:abstractNumId w:val="11"/>
  </w:num>
  <w:num w:numId="26">
    <w:abstractNumId w:val="12"/>
  </w:num>
  <w:num w:numId="27">
    <w:abstractNumId w:val="31"/>
  </w:num>
  <w:num w:numId="28">
    <w:abstractNumId w:val="19"/>
  </w:num>
  <w:num w:numId="29">
    <w:abstractNumId w:val="23"/>
  </w:num>
  <w:num w:numId="30">
    <w:abstractNumId w:val="7"/>
  </w:num>
  <w:num w:numId="31">
    <w:abstractNumId w:val="18"/>
  </w:num>
  <w:num w:numId="32">
    <w:abstractNumId w:val="15"/>
  </w:num>
  <w:num w:numId="33">
    <w:abstractNumId w:val="0"/>
  </w:num>
  <w:num w:numId="34">
    <w:abstractNumId w:val="25"/>
  </w:num>
  <w:num w:numId="35">
    <w:abstractNumId w:val="5"/>
  </w:num>
  <w:num w:numId="36">
    <w:abstractNumId w:val="1"/>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drawingGridHorizontalSpacing w:val="181"/>
  <w:drawingGridVerticalSpacing w:val="181"/>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34F2F"/>
    <w:rsid w:val="0000794C"/>
    <w:rsid w:val="000268AD"/>
    <w:rsid w:val="00042D1C"/>
    <w:rsid w:val="0005015E"/>
    <w:rsid w:val="0007451B"/>
    <w:rsid w:val="00090FC8"/>
    <w:rsid w:val="000B2CFE"/>
    <w:rsid w:val="00136810"/>
    <w:rsid w:val="00192011"/>
    <w:rsid w:val="001D320A"/>
    <w:rsid w:val="001D4A00"/>
    <w:rsid w:val="001E6A57"/>
    <w:rsid w:val="00201FEC"/>
    <w:rsid w:val="00203B1E"/>
    <w:rsid w:val="00275DB0"/>
    <w:rsid w:val="00295458"/>
    <w:rsid w:val="002A420E"/>
    <w:rsid w:val="002B69BC"/>
    <w:rsid w:val="002D07E3"/>
    <w:rsid w:val="002F34B6"/>
    <w:rsid w:val="00306A6D"/>
    <w:rsid w:val="0031084B"/>
    <w:rsid w:val="003341EE"/>
    <w:rsid w:val="003455AA"/>
    <w:rsid w:val="00391CBD"/>
    <w:rsid w:val="00396DF4"/>
    <w:rsid w:val="003F4899"/>
    <w:rsid w:val="00400CD0"/>
    <w:rsid w:val="0040109D"/>
    <w:rsid w:val="00404E33"/>
    <w:rsid w:val="00440FCA"/>
    <w:rsid w:val="0047349F"/>
    <w:rsid w:val="004A5AFD"/>
    <w:rsid w:val="004D0BF3"/>
    <w:rsid w:val="004F508B"/>
    <w:rsid w:val="00521C3E"/>
    <w:rsid w:val="00531134"/>
    <w:rsid w:val="0055799C"/>
    <w:rsid w:val="00567EA1"/>
    <w:rsid w:val="00587CF5"/>
    <w:rsid w:val="00593FCA"/>
    <w:rsid w:val="00594486"/>
    <w:rsid w:val="005F3AA1"/>
    <w:rsid w:val="005F65C2"/>
    <w:rsid w:val="0060667F"/>
    <w:rsid w:val="00653A45"/>
    <w:rsid w:val="00656C24"/>
    <w:rsid w:val="006C174E"/>
    <w:rsid w:val="006C26C3"/>
    <w:rsid w:val="006E1481"/>
    <w:rsid w:val="006F436B"/>
    <w:rsid w:val="006F65CA"/>
    <w:rsid w:val="00751C6D"/>
    <w:rsid w:val="00772100"/>
    <w:rsid w:val="007A0544"/>
    <w:rsid w:val="007E61C0"/>
    <w:rsid w:val="007F2B2B"/>
    <w:rsid w:val="00826C74"/>
    <w:rsid w:val="008324D1"/>
    <w:rsid w:val="00871ACC"/>
    <w:rsid w:val="008D6CCC"/>
    <w:rsid w:val="009236E2"/>
    <w:rsid w:val="0093551F"/>
    <w:rsid w:val="0095521F"/>
    <w:rsid w:val="009644F0"/>
    <w:rsid w:val="009A3292"/>
    <w:rsid w:val="009D3873"/>
    <w:rsid w:val="009F2265"/>
    <w:rsid w:val="009F67B4"/>
    <w:rsid w:val="00A04138"/>
    <w:rsid w:val="00A063DF"/>
    <w:rsid w:val="00A16CB4"/>
    <w:rsid w:val="00A50A22"/>
    <w:rsid w:val="00A524F3"/>
    <w:rsid w:val="00A731AA"/>
    <w:rsid w:val="00A914A6"/>
    <w:rsid w:val="00A91BD1"/>
    <w:rsid w:val="00AA368D"/>
    <w:rsid w:val="00AD11A0"/>
    <w:rsid w:val="00AE3AF9"/>
    <w:rsid w:val="00B02C4F"/>
    <w:rsid w:val="00B15B9C"/>
    <w:rsid w:val="00B201E9"/>
    <w:rsid w:val="00B36A76"/>
    <w:rsid w:val="00B3711B"/>
    <w:rsid w:val="00B4437D"/>
    <w:rsid w:val="00B87152"/>
    <w:rsid w:val="00B94564"/>
    <w:rsid w:val="00BB3E28"/>
    <w:rsid w:val="00BD14FB"/>
    <w:rsid w:val="00BD774F"/>
    <w:rsid w:val="00BE139D"/>
    <w:rsid w:val="00BF3853"/>
    <w:rsid w:val="00C07263"/>
    <w:rsid w:val="00C263BB"/>
    <w:rsid w:val="00C30437"/>
    <w:rsid w:val="00C8264D"/>
    <w:rsid w:val="00CA3D8A"/>
    <w:rsid w:val="00CC028E"/>
    <w:rsid w:val="00CC3371"/>
    <w:rsid w:val="00D15D8C"/>
    <w:rsid w:val="00D24EF0"/>
    <w:rsid w:val="00D34F2F"/>
    <w:rsid w:val="00D4338E"/>
    <w:rsid w:val="00D43710"/>
    <w:rsid w:val="00D46346"/>
    <w:rsid w:val="00D7380F"/>
    <w:rsid w:val="00D812E7"/>
    <w:rsid w:val="00DA27F7"/>
    <w:rsid w:val="00DE5051"/>
    <w:rsid w:val="00DE53F5"/>
    <w:rsid w:val="00E20C67"/>
    <w:rsid w:val="00E35405"/>
    <w:rsid w:val="00E367EF"/>
    <w:rsid w:val="00E955B1"/>
    <w:rsid w:val="00EA7971"/>
    <w:rsid w:val="00EE5A28"/>
    <w:rsid w:val="00F01C32"/>
    <w:rsid w:val="00F06C24"/>
    <w:rsid w:val="00F4688D"/>
    <w:rsid w:val="00F47F7F"/>
    <w:rsid w:val="00F73363"/>
    <w:rsid w:val="00FA44D4"/>
    <w:rsid w:val="00FE6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ABBD8"/>
  <w15:docId w15:val="{1FF384EF-A429-4707-8776-1F555EE7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Pr>
      <w:color w:val="000000"/>
    </w:rPr>
  </w:style>
  <w:style w:type="paragraph" w:styleId="Kop2">
    <w:name w:val="heading 2"/>
    <w:basedOn w:val="Standaard"/>
    <w:next w:val="Standaard"/>
    <w:link w:val="Kop2Char"/>
    <w:uiPriority w:val="9"/>
    <w:semiHidden/>
    <w:unhideWhenUsed/>
    <w:qFormat/>
    <w:rsid w:val="005F3A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5">
    <w:name w:val="heading 5"/>
    <w:basedOn w:val="Standaard"/>
    <w:next w:val="Standaard"/>
    <w:link w:val="Kop5Char"/>
    <w:uiPriority w:val="9"/>
    <w:rsid w:val="001D4A00"/>
    <w:pPr>
      <w:widowControl/>
      <w:numPr>
        <w:ilvl w:val="1"/>
        <w:numId w:val="6"/>
      </w:numPr>
      <w:tabs>
        <w:tab w:val="num" w:pos="0"/>
      </w:tabs>
      <w:spacing w:before="240" w:after="60"/>
      <w:jc w:val="both"/>
      <w:outlineLvl w:val="4"/>
    </w:pPr>
    <w:rPr>
      <w:rFonts w:ascii="Arial" w:hAnsi="Arial"/>
      <w:color w:val="auto"/>
      <w:sz w:val="22"/>
      <w:szCs w:val="20"/>
      <w:lang w:val="en-GB" w:eastAsia="en-US" w:bidi="ar-SA"/>
    </w:rPr>
  </w:style>
  <w:style w:type="paragraph" w:styleId="Kop9">
    <w:name w:val="heading 9"/>
    <w:basedOn w:val="Standaard"/>
    <w:next w:val="Standaard"/>
    <w:link w:val="Kop9Char"/>
    <w:uiPriority w:val="9"/>
    <w:rsid w:val="00306A6D"/>
    <w:pPr>
      <w:widowControl/>
      <w:numPr>
        <w:numId w:val="36"/>
      </w:numPr>
      <w:tabs>
        <w:tab w:val="clear" w:pos="360"/>
        <w:tab w:val="num" w:pos="0"/>
      </w:tabs>
      <w:spacing w:before="240" w:after="60"/>
      <w:ind w:left="0" w:firstLine="0"/>
      <w:jc w:val="both"/>
      <w:outlineLvl w:val="8"/>
    </w:pPr>
    <w:rPr>
      <w:rFonts w:ascii="Arial" w:hAnsi="Arial"/>
      <w:i/>
      <w:color w:val="auto"/>
      <w:sz w:val="18"/>
      <w:szCs w:val="20"/>
      <w:lang w:val="fr-FR"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otnote1">
    <w:name w:val="Footnote|1_"/>
    <w:basedOn w:val="Standaardalinea-lettertype"/>
    <w:link w:val="Footnote10"/>
    <w:rPr>
      <w:b w:val="0"/>
      <w:bCs w:val="0"/>
      <w:i w:val="0"/>
      <w:iCs w:val="0"/>
      <w:smallCaps w:val="0"/>
      <w:strike w:val="0"/>
      <w:sz w:val="20"/>
      <w:szCs w:val="20"/>
      <w:u w:val="none"/>
    </w:rPr>
  </w:style>
  <w:style w:type="character" w:customStyle="1" w:styleId="Headerorfooter2">
    <w:name w:val="Header or footer|2_"/>
    <w:basedOn w:val="Standaardalinea-lettertype"/>
    <w:link w:val="Headerorfooter20"/>
    <w:rPr>
      <w:b w:val="0"/>
      <w:bCs w:val="0"/>
      <w:i w:val="0"/>
      <w:iCs w:val="0"/>
      <w:smallCaps w:val="0"/>
      <w:strike w:val="0"/>
      <w:sz w:val="20"/>
      <w:szCs w:val="20"/>
      <w:u w:val="none"/>
    </w:rPr>
  </w:style>
  <w:style w:type="character" w:customStyle="1" w:styleId="Heading11">
    <w:name w:val="Heading #1|1_"/>
    <w:basedOn w:val="Standaardalinea-lettertype"/>
    <w:link w:val="Heading110"/>
    <w:rPr>
      <w:b/>
      <w:bCs/>
      <w:i w:val="0"/>
      <w:iCs w:val="0"/>
      <w:smallCaps w:val="0"/>
      <w:strike w:val="0"/>
      <w:sz w:val="32"/>
      <w:szCs w:val="32"/>
      <w:u w:val="none"/>
    </w:rPr>
  </w:style>
  <w:style w:type="character" w:customStyle="1" w:styleId="Bodytext3">
    <w:name w:val="Body text|3_"/>
    <w:basedOn w:val="Standaardalinea-lettertype"/>
    <w:link w:val="Bodytext30"/>
    <w:rPr>
      <w:b w:val="0"/>
      <w:bCs w:val="0"/>
      <w:i w:val="0"/>
      <w:iCs w:val="0"/>
      <w:smallCaps w:val="0"/>
      <w:strike w:val="0"/>
      <w:sz w:val="32"/>
      <w:szCs w:val="32"/>
      <w:u w:val="none"/>
    </w:rPr>
  </w:style>
  <w:style w:type="character" w:customStyle="1" w:styleId="Bodytext1">
    <w:name w:val="Body text|1_"/>
    <w:basedOn w:val="Standaardalinea-lettertype"/>
    <w:link w:val="Bodytext10"/>
    <w:rPr>
      <w:b w:val="0"/>
      <w:bCs w:val="0"/>
      <w:i w:val="0"/>
      <w:iCs w:val="0"/>
      <w:smallCaps w:val="0"/>
      <w:strike w:val="0"/>
      <w:sz w:val="22"/>
      <w:szCs w:val="22"/>
      <w:u w:val="none"/>
    </w:rPr>
  </w:style>
  <w:style w:type="character" w:customStyle="1" w:styleId="Heading21">
    <w:name w:val="Heading #2|1_"/>
    <w:basedOn w:val="Standaardalinea-lettertype"/>
    <w:link w:val="Heading210"/>
    <w:rPr>
      <w:b/>
      <w:bCs/>
      <w:i w:val="0"/>
      <w:iCs w:val="0"/>
      <w:smallCaps w:val="0"/>
      <w:strike w:val="0"/>
      <w:sz w:val="22"/>
      <w:szCs w:val="22"/>
      <w:u w:val="none"/>
    </w:rPr>
  </w:style>
  <w:style w:type="character" w:customStyle="1" w:styleId="Tableofcontents1">
    <w:name w:val="Table of contents|1_"/>
    <w:basedOn w:val="Standaardalinea-lettertype"/>
    <w:link w:val="Tableofcontents10"/>
    <w:rPr>
      <w:b w:val="0"/>
      <w:bCs w:val="0"/>
      <w:i w:val="0"/>
      <w:iCs w:val="0"/>
      <w:smallCaps w:val="0"/>
      <w:strike w:val="0"/>
      <w:sz w:val="20"/>
      <w:szCs w:val="20"/>
      <w:u w:val="none"/>
    </w:rPr>
  </w:style>
  <w:style w:type="character" w:customStyle="1" w:styleId="Bodytext2">
    <w:name w:val="Body text|2_"/>
    <w:basedOn w:val="Standaardalinea-lettertype"/>
    <w:link w:val="Bodytext20"/>
    <w:rPr>
      <w:b/>
      <w:bCs/>
      <w:i w:val="0"/>
      <w:iCs w:val="0"/>
      <w:smallCaps w:val="0"/>
      <w:strike w:val="0"/>
      <w:sz w:val="18"/>
      <w:szCs w:val="18"/>
      <w:u w:val="none"/>
    </w:rPr>
  </w:style>
  <w:style w:type="character" w:customStyle="1" w:styleId="Tablecaption1">
    <w:name w:val="Table caption|1_"/>
    <w:basedOn w:val="Standaardalinea-lettertype"/>
    <w:link w:val="Tablecaption10"/>
    <w:rPr>
      <w:b/>
      <w:bCs/>
      <w:i w:val="0"/>
      <w:iCs w:val="0"/>
      <w:smallCaps w:val="0"/>
      <w:strike w:val="0"/>
      <w:sz w:val="20"/>
      <w:szCs w:val="20"/>
      <w:u w:val="none"/>
    </w:rPr>
  </w:style>
  <w:style w:type="character" w:customStyle="1" w:styleId="Other1">
    <w:name w:val="Other|1_"/>
    <w:basedOn w:val="Standaardalinea-lettertype"/>
    <w:link w:val="Other10"/>
    <w:rPr>
      <w:b w:val="0"/>
      <w:bCs w:val="0"/>
      <w:i w:val="0"/>
      <w:iCs w:val="0"/>
      <w:smallCaps w:val="0"/>
      <w:strike w:val="0"/>
      <w:sz w:val="22"/>
      <w:szCs w:val="22"/>
      <w:u w:val="none"/>
    </w:rPr>
  </w:style>
  <w:style w:type="paragraph" w:customStyle="1" w:styleId="Footnote10">
    <w:name w:val="Footnote|1"/>
    <w:basedOn w:val="Standaard"/>
    <w:link w:val="Footnote1"/>
    <w:rPr>
      <w:sz w:val="20"/>
      <w:szCs w:val="20"/>
    </w:rPr>
  </w:style>
  <w:style w:type="paragraph" w:customStyle="1" w:styleId="Headerorfooter20">
    <w:name w:val="Header or footer|2"/>
    <w:basedOn w:val="Standaard"/>
    <w:link w:val="Headerorfooter2"/>
    <w:rPr>
      <w:sz w:val="20"/>
      <w:szCs w:val="20"/>
    </w:rPr>
  </w:style>
  <w:style w:type="paragraph" w:customStyle="1" w:styleId="Heading110">
    <w:name w:val="Heading #1|1"/>
    <w:basedOn w:val="Standaard"/>
    <w:link w:val="Heading11"/>
    <w:pPr>
      <w:spacing w:after="530"/>
      <w:jc w:val="center"/>
      <w:outlineLvl w:val="0"/>
    </w:pPr>
    <w:rPr>
      <w:b/>
      <w:bCs/>
      <w:sz w:val="32"/>
      <w:szCs w:val="32"/>
    </w:rPr>
  </w:style>
  <w:style w:type="paragraph" w:customStyle="1" w:styleId="Bodytext30">
    <w:name w:val="Body text|3"/>
    <w:basedOn w:val="Standaard"/>
    <w:link w:val="Bodytext3"/>
    <w:pPr>
      <w:spacing w:after="420"/>
      <w:jc w:val="center"/>
    </w:pPr>
    <w:rPr>
      <w:sz w:val="32"/>
      <w:szCs w:val="32"/>
    </w:rPr>
  </w:style>
  <w:style w:type="paragraph" w:customStyle="1" w:styleId="Bodytext10">
    <w:name w:val="Body text|1"/>
    <w:basedOn w:val="Standaard"/>
    <w:link w:val="Bodytext1"/>
    <w:pPr>
      <w:spacing w:after="180"/>
    </w:pPr>
    <w:rPr>
      <w:sz w:val="22"/>
      <w:szCs w:val="22"/>
    </w:rPr>
  </w:style>
  <w:style w:type="paragraph" w:customStyle="1" w:styleId="Heading210">
    <w:name w:val="Heading #2|1"/>
    <w:basedOn w:val="Standaard"/>
    <w:link w:val="Heading21"/>
    <w:pPr>
      <w:spacing w:after="180"/>
      <w:outlineLvl w:val="1"/>
    </w:pPr>
    <w:rPr>
      <w:b/>
      <w:bCs/>
      <w:sz w:val="22"/>
      <w:szCs w:val="22"/>
    </w:rPr>
  </w:style>
  <w:style w:type="paragraph" w:customStyle="1" w:styleId="Tableofcontents10">
    <w:name w:val="Table of contents|1"/>
    <w:basedOn w:val="Standaard"/>
    <w:link w:val="Tableofcontents1"/>
    <w:pPr>
      <w:ind w:firstLine="580"/>
    </w:pPr>
    <w:rPr>
      <w:sz w:val="20"/>
      <w:szCs w:val="20"/>
    </w:rPr>
  </w:style>
  <w:style w:type="paragraph" w:customStyle="1" w:styleId="Bodytext20">
    <w:name w:val="Body text|2"/>
    <w:basedOn w:val="Standaard"/>
    <w:link w:val="Bodytext2"/>
    <w:pPr>
      <w:spacing w:after="110"/>
    </w:pPr>
    <w:rPr>
      <w:b/>
      <w:bCs/>
      <w:sz w:val="18"/>
      <w:szCs w:val="18"/>
    </w:rPr>
  </w:style>
  <w:style w:type="paragraph" w:customStyle="1" w:styleId="Tablecaption10">
    <w:name w:val="Table caption|1"/>
    <w:basedOn w:val="Standaard"/>
    <w:link w:val="Tablecaption1"/>
    <w:rPr>
      <w:b/>
      <w:bCs/>
      <w:sz w:val="20"/>
      <w:szCs w:val="20"/>
    </w:rPr>
  </w:style>
  <w:style w:type="paragraph" w:customStyle="1" w:styleId="Other10">
    <w:name w:val="Other|1"/>
    <w:basedOn w:val="Standaard"/>
    <w:link w:val="Other1"/>
    <w:pPr>
      <w:spacing w:after="180"/>
    </w:pPr>
    <w:rPr>
      <w:sz w:val="22"/>
      <w:szCs w:val="22"/>
    </w:rPr>
  </w:style>
  <w:style w:type="paragraph" w:styleId="Ballontekst">
    <w:name w:val="Balloon Text"/>
    <w:basedOn w:val="Standaard"/>
    <w:link w:val="BallontekstChar"/>
    <w:uiPriority w:val="99"/>
    <w:semiHidden/>
    <w:unhideWhenUsed/>
    <w:rsid w:val="001D4A00"/>
    <w:pPr>
      <w:widowControl/>
      <w:jc w:val="both"/>
    </w:pPr>
    <w:rPr>
      <w:rFonts w:ascii="Segoe UI" w:hAnsi="Segoe UI" w:cs="Segoe UI"/>
      <w:snapToGrid w:val="0"/>
      <w:color w:val="auto"/>
      <w:sz w:val="18"/>
      <w:szCs w:val="18"/>
      <w:lang w:val="fr-FR" w:eastAsia="en-US" w:bidi="ar-SA"/>
    </w:rPr>
  </w:style>
  <w:style w:type="character" w:customStyle="1" w:styleId="BallontekstChar">
    <w:name w:val="Ballontekst Char"/>
    <w:basedOn w:val="Standaardalinea-lettertype"/>
    <w:link w:val="Ballontekst"/>
    <w:uiPriority w:val="99"/>
    <w:semiHidden/>
    <w:rsid w:val="001D4A00"/>
    <w:rPr>
      <w:rFonts w:ascii="Segoe UI" w:hAnsi="Segoe UI" w:cs="Segoe UI"/>
      <w:snapToGrid w:val="0"/>
      <w:sz w:val="18"/>
      <w:szCs w:val="18"/>
      <w:lang w:val="fr-FR" w:eastAsia="en-US" w:bidi="ar-SA"/>
    </w:rPr>
  </w:style>
  <w:style w:type="paragraph" w:styleId="Voettekst">
    <w:name w:val="footer"/>
    <w:basedOn w:val="Standaard"/>
    <w:link w:val="VoettekstChar"/>
    <w:uiPriority w:val="99"/>
    <w:rsid w:val="001D4A00"/>
    <w:pPr>
      <w:widowControl/>
      <w:spacing w:after="200"/>
      <w:ind w:right="-567"/>
      <w:jc w:val="both"/>
    </w:pPr>
    <w:rPr>
      <w:rFonts w:ascii="Arial" w:hAnsi="Arial"/>
      <w:snapToGrid w:val="0"/>
      <w:color w:val="auto"/>
      <w:sz w:val="16"/>
      <w:szCs w:val="20"/>
      <w:lang w:val="fr-FR" w:eastAsia="en-US" w:bidi="ar-SA"/>
    </w:rPr>
  </w:style>
  <w:style w:type="character" w:customStyle="1" w:styleId="VoettekstChar">
    <w:name w:val="Voettekst Char"/>
    <w:basedOn w:val="Standaardalinea-lettertype"/>
    <w:link w:val="Voettekst"/>
    <w:uiPriority w:val="99"/>
    <w:rsid w:val="001D4A00"/>
    <w:rPr>
      <w:rFonts w:ascii="Arial" w:hAnsi="Arial"/>
      <w:snapToGrid w:val="0"/>
      <w:sz w:val="16"/>
      <w:szCs w:val="20"/>
      <w:lang w:val="fr-FR" w:eastAsia="en-US" w:bidi="ar-SA"/>
    </w:rPr>
  </w:style>
  <w:style w:type="paragraph" w:customStyle="1" w:styleId="SubTitle2">
    <w:name w:val="SubTitle 2"/>
    <w:basedOn w:val="Standaard"/>
    <w:rsid w:val="001D4A00"/>
    <w:pPr>
      <w:widowControl/>
      <w:spacing w:before="120" w:after="240"/>
      <w:jc w:val="center"/>
    </w:pPr>
    <w:rPr>
      <w:b/>
      <w:color w:val="auto"/>
      <w:sz w:val="32"/>
      <w:szCs w:val="20"/>
      <w:lang w:val="en-GB" w:eastAsia="en-US" w:bidi="ar-SA"/>
    </w:rPr>
  </w:style>
  <w:style w:type="paragraph" w:customStyle="1" w:styleId="Default">
    <w:name w:val="Default"/>
    <w:rsid w:val="001D4A00"/>
    <w:pPr>
      <w:widowControl/>
      <w:autoSpaceDE w:val="0"/>
      <w:autoSpaceDN w:val="0"/>
      <w:adjustRightInd w:val="0"/>
    </w:pPr>
    <w:rPr>
      <w:color w:val="000000"/>
      <w:lang w:val="en-GB" w:eastAsia="en-GB" w:bidi="ar-SA"/>
    </w:rPr>
  </w:style>
  <w:style w:type="character" w:customStyle="1" w:styleId="Kop5Char">
    <w:name w:val="Kop 5 Char"/>
    <w:basedOn w:val="Standaardalinea-lettertype"/>
    <w:link w:val="Kop5"/>
    <w:uiPriority w:val="9"/>
    <w:rsid w:val="001D4A00"/>
    <w:rPr>
      <w:rFonts w:ascii="Arial" w:hAnsi="Arial"/>
      <w:sz w:val="22"/>
      <w:szCs w:val="20"/>
      <w:lang w:val="en-GB" w:eastAsia="en-US" w:bidi="ar-SA"/>
    </w:rPr>
  </w:style>
  <w:style w:type="paragraph" w:customStyle="1" w:styleId="Application5">
    <w:name w:val="Application5"/>
    <w:basedOn w:val="Standaard"/>
    <w:autoRedefine/>
    <w:rsid w:val="001D4A00"/>
    <w:pPr>
      <w:tabs>
        <w:tab w:val="num" w:pos="0"/>
        <w:tab w:val="num" w:pos="643"/>
      </w:tabs>
      <w:suppressAutoHyphens/>
      <w:spacing w:before="120" w:after="120"/>
      <w:ind w:left="360" w:hanging="360"/>
      <w:jc w:val="both"/>
    </w:pPr>
    <w:rPr>
      <w:rFonts w:ascii="Arial" w:hAnsi="Arial"/>
      <w:b/>
      <w:color w:val="auto"/>
      <w:spacing w:val="-2"/>
      <w:szCs w:val="20"/>
      <w:lang w:val="en-GB" w:eastAsia="en-US" w:bidi="ar-SA"/>
    </w:rPr>
  </w:style>
  <w:style w:type="paragraph" w:customStyle="1" w:styleId="Guidelines31">
    <w:name w:val="Guidelines 31"/>
    <w:basedOn w:val="Standaard"/>
    <w:next w:val="Standaard"/>
    <w:autoRedefine/>
    <w:qFormat/>
    <w:rsid w:val="001D4A00"/>
    <w:pPr>
      <w:widowControl/>
      <w:numPr>
        <w:numId w:val="33"/>
      </w:numPr>
      <w:pBdr>
        <w:top w:val="single" w:sz="4" w:space="1" w:color="auto"/>
        <w:left w:val="single" w:sz="4" w:space="4" w:color="auto"/>
        <w:bottom w:val="single" w:sz="4" w:space="1" w:color="auto"/>
        <w:right w:val="single" w:sz="4" w:space="4" w:color="auto"/>
      </w:pBdr>
      <w:tabs>
        <w:tab w:val="num" w:pos="283"/>
        <w:tab w:val="num" w:pos="567"/>
        <w:tab w:val="left" w:pos="900"/>
      </w:tabs>
      <w:spacing w:before="120" w:after="40"/>
      <w:ind w:left="851" w:hanging="851"/>
    </w:pPr>
    <w:rPr>
      <w:b/>
      <w:i/>
      <w:color w:val="auto"/>
      <w:szCs w:val="20"/>
      <w:lang w:val="en-GB" w:eastAsia="en-US" w:bidi="ar-SA"/>
    </w:rPr>
  </w:style>
  <w:style w:type="paragraph" w:customStyle="1" w:styleId="SubTitle1">
    <w:name w:val="SubTitle 1"/>
    <w:basedOn w:val="Standaard"/>
    <w:next w:val="SubTitle2"/>
    <w:rsid w:val="00BB3E28"/>
    <w:pPr>
      <w:widowControl/>
      <w:spacing w:before="120" w:after="240"/>
      <w:jc w:val="center"/>
    </w:pPr>
    <w:rPr>
      <w:b/>
      <w:color w:val="auto"/>
      <w:sz w:val="40"/>
      <w:szCs w:val="20"/>
      <w:lang w:val="en-GB" w:eastAsia="en-US" w:bidi="ar-SA"/>
    </w:rPr>
  </w:style>
  <w:style w:type="paragraph" w:styleId="Inhopg1">
    <w:name w:val="toc 1"/>
    <w:basedOn w:val="Standaard"/>
    <w:next w:val="Standaard"/>
    <w:autoRedefine/>
    <w:uiPriority w:val="39"/>
    <w:rsid w:val="00F06C24"/>
    <w:pPr>
      <w:widowControl/>
      <w:tabs>
        <w:tab w:val="left" w:pos="284"/>
        <w:tab w:val="right" w:pos="9628"/>
      </w:tabs>
      <w:spacing w:before="120" w:after="240"/>
      <w:ind w:left="284" w:hanging="284"/>
      <w:jc w:val="both"/>
    </w:pPr>
    <w:rPr>
      <w:rFonts w:ascii="Times New Roman Bold" w:hAnsi="Times New Roman Bold"/>
      <w:b/>
      <w:caps/>
      <w:color w:val="auto"/>
      <w:sz w:val="22"/>
      <w:szCs w:val="20"/>
      <w:lang w:val="en-GB" w:eastAsia="en-US" w:bidi="ar-SA"/>
    </w:rPr>
  </w:style>
  <w:style w:type="paragraph" w:styleId="Inhopg2">
    <w:name w:val="toc 2"/>
    <w:basedOn w:val="Standaard"/>
    <w:next w:val="Standaard"/>
    <w:autoRedefine/>
    <w:uiPriority w:val="39"/>
    <w:rsid w:val="00F06C24"/>
    <w:pPr>
      <w:widowControl/>
      <w:tabs>
        <w:tab w:val="left" w:pos="709"/>
        <w:tab w:val="right" w:leader="dot" w:pos="9628"/>
      </w:tabs>
      <w:spacing w:before="120" w:after="80"/>
      <w:ind w:left="709" w:hanging="425"/>
      <w:jc w:val="both"/>
    </w:pPr>
    <w:rPr>
      <w:color w:val="auto"/>
      <w:sz w:val="22"/>
      <w:szCs w:val="20"/>
      <w:lang w:val="en-GB" w:eastAsia="en-US" w:bidi="ar-SA"/>
    </w:rPr>
  </w:style>
  <w:style w:type="paragraph" w:styleId="Inhopg3">
    <w:name w:val="toc 3"/>
    <w:basedOn w:val="Standaard"/>
    <w:next w:val="Standaard"/>
    <w:autoRedefine/>
    <w:uiPriority w:val="39"/>
    <w:rsid w:val="00F06C24"/>
    <w:pPr>
      <w:widowControl/>
      <w:tabs>
        <w:tab w:val="left" w:pos="1134"/>
        <w:tab w:val="right" w:leader="dot" w:pos="9628"/>
      </w:tabs>
      <w:spacing w:before="120" w:after="40"/>
      <w:ind w:left="1701" w:hanging="1134"/>
      <w:jc w:val="both"/>
    </w:pPr>
    <w:rPr>
      <w:noProof/>
      <w:color w:val="auto"/>
      <w:sz w:val="20"/>
      <w:szCs w:val="20"/>
      <w:lang w:val="en-GB" w:eastAsia="en-US" w:bidi="ar-SA"/>
    </w:rPr>
  </w:style>
  <w:style w:type="character" w:styleId="Hyperlink">
    <w:name w:val="Hyperlink"/>
    <w:basedOn w:val="Standaardalinea-lettertype"/>
    <w:uiPriority w:val="99"/>
    <w:rsid w:val="00F06C24"/>
    <w:rPr>
      <w:rFonts w:cs="Times New Roman"/>
      <w:color w:val="0000FF"/>
      <w:u w:val="single"/>
    </w:rPr>
  </w:style>
  <w:style w:type="character" w:styleId="Paginanummer">
    <w:name w:val="page number"/>
    <w:basedOn w:val="Standaardalinea-lettertype"/>
    <w:uiPriority w:val="99"/>
    <w:rsid w:val="00F06C24"/>
    <w:rPr>
      <w:rFonts w:cs="Times New Roman"/>
    </w:rPr>
  </w:style>
  <w:style w:type="paragraph" w:styleId="Koptekst">
    <w:name w:val="header"/>
    <w:basedOn w:val="Standaard"/>
    <w:link w:val="KoptekstChar"/>
    <w:uiPriority w:val="99"/>
    <w:unhideWhenUsed/>
    <w:rsid w:val="00D24EF0"/>
    <w:pPr>
      <w:tabs>
        <w:tab w:val="center" w:pos="4513"/>
        <w:tab w:val="right" w:pos="9026"/>
      </w:tabs>
    </w:pPr>
  </w:style>
  <w:style w:type="character" w:customStyle="1" w:styleId="KoptekstChar">
    <w:name w:val="Koptekst Char"/>
    <w:basedOn w:val="Standaardalinea-lettertype"/>
    <w:link w:val="Koptekst"/>
    <w:uiPriority w:val="99"/>
    <w:rsid w:val="00D24EF0"/>
    <w:rPr>
      <w:color w:val="000000"/>
    </w:rPr>
  </w:style>
  <w:style w:type="paragraph" w:styleId="Lijstalinea">
    <w:name w:val="List Paragraph"/>
    <w:aliases w:val="sous titre 2,Puce 1,liste à puces,liste fiche,Report Para,Number Bullets,List Paragraph1,List Paragraph niveau 1,Puces,lp1,lp11,List Paragraph11,Table Number Paragraph,Bullet List,FooterText,numbered,Bulletr List Paragraph,Bullets,r2"/>
    <w:basedOn w:val="Standaard"/>
    <w:link w:val="LijstalineaChar"/>
    <w:uiPriority w:val="34"/>
    <w:qFormat/>
    <w:rsid w:val="00B94564"/>
    <w:pPr>
      <w:ind w:left="720"/>
      <w:contextualSpacing/>
    </w:pPr>
  </w:style>
  <w:style w:type="character" w:customStyle="1" w:styleId="Kop2Char">
    <w:name w:val="Kop 2 Char"/>
    <w:basedOn w:val="Standaardalinea-lettertype"/>
    <w:link w:val="Kop2"/>
    <w:uiPriority w:val="9"/>
    <w:semiHidden/>
    <w:rsid w:val="005F3AA1"/>
    <w:rPr>
      <w:rFonts w:asciiTheme="majorHAnsi" w:eastAsiaTheme="majorEastAsia" w:hAnsiTheme="majorHAnsi" w:cstheme="majorBidi"/>
      <w:color w:val="2E74B5" w:themeColor="accent1" w:themeShade="BF"/>
      <w:sz w:val="26"/>
      <w:szCs w:val="26"/>
    </w:rPr>
  </w:style>
  <w:style w:type="paragraph" w:customStyle="1" w:styleId="Guidelines2">
    <w:name w:val="Guidelines 2"/>
    <w:basedOn w:val="Standaard"/>
    <w:next w:val="Standaard"/>
    <w:autoRedefine/>
    <w:qFormat/>
    <w:rsid w:val="00404E33"/>
    <w:pPr>
      <w:widowControl/>
      <w:spacing w:before="240" w:after="120"/>
      <w:jc w:val="both"/>
      <w:outlineLvl w:val="0"/>
    </w:pPr>
    <w:rPr>
      <w:rFonts w:ascii="Times New Roman Bold" w:hAnsi="Times New Roman Bold"/>
      <w:b/>
      <w:smallCaps/>
      <w:snapToGrid w:val="0"/>
      <w:color w:val="auto"/>
      <w:szCs w:val="20"/>
      <w:lang w:val="fr-FR" w:eastAsia="en-US" w:bidi="ar-SA"/>
    </w:rPr>
  </w:style>
  <w:style w:type="character" w:styleId="Verwijzingopmerking">
    <w:name w:val="annotation reference"/>
    <w:basedOn w:val="Standaardalinea-lettertype"/>
    <w:uiPriority w:val="99"/>
    <w:semiHidden/>
    <w:unhideWhenUsed/>
    <w:rsid w:val="00404E33"/>
    <w:rPr>
      <w:sz w:val="16"/>
      <w:szCs w:val="16"/>
    </w:rPr>
  </w:style>
  <w:style w:type="paragraph" w:styleId="Voetnoottekst">
    <w:name w:val="footnote text"/>
    <w:basedOn w:val="Standaard"/>
    <w:link w:val="VoetnoottekstChar"/>
    <w:autoRedefine/>
    <w:uiPriority w:val="99"/>
    <w:qFormat/>
    <w:rsid w:val="00826C74"/>
    <w:pPr>
      <w:widowControl/>
      <w:jc w:val="both"/>
    </w:pPr>
    <w:rPr>
      <w:color w:val="auto"/>
      <w:sz w:val="20"/>
      <w:szCs w:val="20"/>
      <w:lang w:val="fr-FR" w:eastAsia="en-US" w:bidi="ar-SA"/>
    </w:rPr>
  </w:style>
  <w:style w:type="character" w:customStyle="1" w:styleId="VoetnoottekstChar">
    <w:name w:val="Voetnoottekst Char"/>
    <w:basedOn w:val="Standaardalinea-lettertype"/>
    <w:link w:val="Voetnoottekst"/>
    <w:uiPriority w:val="99"/>
    <w:rsid w:val="00826C74"/>
    <w:rPr>
      <w:sz w:val="20"/>
      <w:szCs w:val="20"/>
      <w:lang w:val="fr-FR" w:eastAsia="en-US" w:bidi="ar-SA"/>
    </w:rPr>
  </w:style>
  <w:style w:type="character" w:styleId="Voetnootmarkering">
    <w:name w:val="footnote reference"/>
    <w:aliases w:val="BVI fnr,BVI fnr Car Car,BVI fnr Car,BVI fnr Car Car Car Car,BVI fnr Car Car Car Car Char,BVI fnr Car Car Car Car Char Char Char Char Char,BVI fnr Car Car Car Car Char Char,BVI fnr Char Car Car Car"/>
    <w:basedOn w:val="Standaardalinea-lettertype"/>
    <w:link w:val="Char2"/>
    <w:uiPriority w:val="99"/>
    <w:qFormat/>
    <w:rsid w:val="00826C74"/>
    <w:rPr>
      <w:vertAlign w:val="superscript"/>
    </w:rPr>
  </w:style>
  <w:style w:type="paragraph" w:customStyle="1" w:styleId="Char2">
    <w:name w:val="Char2"/>
    <w:basedOn w:val="Standaard"/>
    <w:link w:val="Voetnootmarkering"/>
    <w:uiPriority w:val="99"/>
    <w:rsid w:val="00826C74"/>
    <w:pPr>
      <w:widowControl/>
      <w:spacing w:before="120" w:after="160" w:line="240" w:lineRule="exact"/>
    </w:pPr>
    <w:rPr>
      <w:color w:val="auto"/>
      <w:vertAlign w:val="superscript"/>
    </w:rPr>
  </w:style>
  <w:style w:type="character" w:customStyle="1" w:styleId="LijstalineaChar">
    <w:name w:val="Lijstalinea Char"/>
    <w:aliases w:val="sous titre 2 Char,Puce 1 Char,liste à puces Char,liste fiche Char,Report Para Char,Number Bullets Char,List Paragraph1 Char,List Paragraph niveau 1 Char,Puces Char,lp1 Char,lp11 Char,List Paragraph11 Char,Table Number Paragraph Char"/>
    <w:link w:val="Lijstalinea"/>
    <w:uiPriority w:val="34"/>
    <w:qFormat/>
    <w:locked/>
    <w:rsid w:val="00826C74"/>
    <w:rPr>
      <w:color w:val="000000"/>
    </w:rPr>
  </w:style>
  <w:style w:type="character" w:customStyle="1" w:styleId="oj-super">
    <w:name w:val="oj-super"/>
    <w:rsid w:val="00826C74"/>
  </w:style>
  <w:style w:type="character" w:customStyle="1" w:styleId="Kop9Char">
    <w:name w:val="Kop 9 Char"/>
    <w:basedOn w:val="Standaardalinea-lettertype"/>
    <w:link w:val="Kop9"/>
    <w:uiPriority w:val="9"/>
    <w:rsid w:val="00306A6D"/>
    <w:rPr>
      <w:rFonts w:ascii="Arial" w:hAnsi="Arial"/>
      <w:i/>
      <w:sz w:val="18"/>
      <w:szCs w:val="20"/>
      <w:lang w:val="fr-FR" w:eastAsia="en-US" w:bidi="ar-SA"/>
    </w:rPr>
  </w:style>
  <w:style w:type="paragraph" w:styleId="Lijstopsomteken5">
    <w:name w:val="List Bullet 5"/>
    <w:basedOn w:val="Standaard"/>
    <w:autoRedefine/>
    <w:uiPriority w:val="99"/>
    <w:rsid w:val="00306A6D"/>
    <w:pPr>
      <w:widowControl/>
      <w:tabs>
        <w:tab w:val="num" w:pos="1080"/>
      </w:tabs>
      <w:ind w:left="1080" w:hanging="360"/>
      <w:jc w:val="both"/>
    </w:pPr>
    <w:rPr>
      <w:color w:val="auto"/>
      <w:sz w:val="22"/>
      <w:szCs w:val="20"/>
      <w:lang w:val="fr-FR"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585">
      <w:bodyDiv w:val="1"/>
      <w:marLeft w:val="0"/>
      <w:marRight w:val="0"/>
      <w:marTop w:val="0"/>
      <w:marBottom w:val="0"/>
      <w:divBdr>
        <w:top w:val="none" w:sz="0" w:space="0" w:color="auto"/>
        <w:left w:val="none" w:sz="0" w:space="0" w:color="auto"/>
        <w:bottom w:val="none" w:sz="0" w:space="0" w:color="auto"/>
        <w:right w:val="none" w:sz="0" w:space="0" w:color="auto"/>
      </w:divBdr>
    </w:div>
    <w:div w:id="873346965">
      <w:bodyDiv w:val="1"/>
      <w:marLeft w:val="0"/>
      <w:marRight w:val="0"/>
      <w:marTop w:val="0"/>
      <w:marBottom w:val="0"/>
      <w:divBdr>
        <w:top w:val="none" w:sz="0" w:space="0" w:color="auto"/>
        <w:left w:val="none" w:sz="0" w:space="0" w:color="auto"/>
        <w:bottom w:val="none" w:sz="0" w:space="0" w:color="auto"/>
        <w:right w:val="none" w:sz="0" w:space="0" w:color="auto"/>
      </w:divBdr>
    </w:div>
    <w:div w:id="123674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kis.ec.europa.eu/display/ExactExternalWikiFR/Manuel+pour+les+Demandeurs+-+e-Calls+PROSPECT" TargetMode="External"/><Relationship Id="rId18" Type="http://schemas.openxmlformats.org/officeDocument/2006/relationships/hyperlink" Target="https://ec.europa.eu/international-partnerships/comm-visibility-requirements_en" TargetMode="External"/><Relationship Id="rId26" Type="http://schemas.openxmlformats.org/officeDocument/2006/relationships/hyperlink" Target="https://ec.europa.eu/international-partnerships/home_fr" TargetMode="External"/><Relationship Id="rId39" Type="http://schemas.openxmlformats.org/officeDocument/2006/relationships/hyperlink" Target="https://ec.europa.eu/info/funding-tenders/opportunities/portal/screen/home" TargetMode="External"/><Relationship Id="rId21" Type="http://schemas.openxmlformats.org/officeDocument/2006/relationships/hyperlink" Target="mailto:INTPA-SUPPORT-SERVICES@ec.europa.eu" TargetMode="External"/><Relationship Id="rId34" Type="http://schemas.openxmlformats.org/officeDocument/2006/relationships/footer" Target="footer3.xml"/><Relationship Id="rId42" Type="http://schemas.openxmlformats.org/officeDocument/2006/relationships/hyperlink" Target="https://wikis.ec.europa.eu/pages/viewpage.action?pageId=33525314"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ikis.ec.europa.eu/display/ExactExternalWikiFR/ePRAG" TargetMode="External"/><Relationship Id="rId29" Type="http://schemas.openxmlformats.org/officeDocument/2006/relationships/hyperlink" Target="https://webgate.ec.europa.eu/europeaid/prosp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delegation-senegal-tenders@eeas.europa.eu" TargetMode="External"/><Relationship Id="rId32" Type="http://schemas.openxmlformats.org/officeDocument/2006/relationships/hyperlink" Target="mailto:INTPA-SUPPORT-SERVICES@ec.europa.eu" TargetMode="External"/><Relationship Id="rId37" Type="http://schemas.openxmlformats.org/officeDocument/2006/relationships/hyperlink" Target="https://ec.europa.eu/info/strategy/eu-budget/how-it-works/annual-lifecycle/implementation/anti-fraud-measures/edes_fr" TargetMode="External"/><Relationship Id="rId40" Type="http://schemas.openxmlformats.org/officeDocument/2006/relationships/hyperlink" Target="https://webgate.ec.europa.eu/prospect%20(" TargetMode="External"/><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timeanddate.com/worldclock/converter.html." TargetMode="External"/><Relationship Id="rId28" Type="http://schemas.openxmlformats.org/officeDocument/2006/relationships/hyperlink" Target="mailto:INTPA-SUPPORT-SERVICES@ec.europa.eu" TargetMode="External"/><Relationship Id="rId36" Type="http://schemas.openxmlformats.org/officeDocument/2006/relationships/hyperlink" Target="https://ec.europa.eu/info/strategy/eu-budget/how-it-works/annual-lifecycle/implementation/anti-fraud-measures/edes_fr" TargetMode="External"/><Relationship Id="rId10" Type="http://schemas.openxmlformats.org/officeDocument/2006/relationships/endnotes" Target="endnotes.xml"/><Relationship Id="rId19" Type="http://schemas.openxmlformats.org/officeDocument/2006/relationships/hyperlink" Target="https://ec.europa.eu/international-partnerships/comm-visibility-requirements_en" TargetMode="External"/><Relationship Id="rId31" Type="http://schemas.openxmlformats.org/officeDocument/2006/relationships/hyperlink" Target="https://ec.europa.eu/international-partnerships/home_fr" TargetMode="External"/><Relationship Id="rId44" Type="http://schemas.openxmlformats.org/officeDocument/2006/relationships/hyperlink" Target="https://ec.europa.eu/international-partnerships/financial-management-toolkit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s.ec.europa.eu/pages/viewpage.action?pageId=33525351" TargetMode="External"/><Relationship Id="rId22" Type="http://schemas.openxmlformats.org/officeDocument/2006/relationships/hyperlink" Target="https://webgate.ec.europa.eu/prospect" TargetMode="External"/><Relationship Id="rId27" Type="http://schemas.openxmlformats.org/officeDocument/2006/relationships/hyperlink" Target="https://ec.europa.eu/info/funding-tenders/opportunities/portal/screen/home" TargetMode="External"/><Relationship Id="rId30" Type="http://schemas.openxmlformats.org/officeDocument/2006/relationships/hyperlink" Target="mailto:delegation-senegal-tenders@eeas.europa.eu" TargetMode="External"/><Relationship Id="rId35" Type="http://schemas.openxmlformats.org/officeDocument/2006/relationships/footer" Target="footer4.xml"/><Relationship Id="rId43" Type="http://schemas.openxmlformats.org/officeDocument/2006/relationships/hyperlink" Target="https://wikis.ec.europa.eu/pages/viewpage.action?pageId=33525314"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timeanddate.com/worldclock/converter.html." TargetMode="External"/><Relationship Id="rId17" Type="http://schemas.openxmlformats.org/officeDocument/2006/relationships/hyperlink" Target="https://wikis.ec.europa.eu/display/ExactExternalWikiFR/ePRAG" TargetMode="External"/><Relationship Id="rId25" Type="http://schemas.openxmlformats.org/officeDocument/2006/relationships/hyperlink" Target="https://ec.europa.eu/international-partnerships/home_fr" TargetMode="External"/><Relationship Id="rId33" Type="http://schemas.openxmlformats.org/officeDocument/2006/relationships/footer" Target="footer2.xml"/><Relationship Id="rId38" Type="http://schemas.openxmlformats.org/officeDocument/2006/relationships/hyperlink" Target="https://ec.europa.eu/international-partnerships/home_fr" TargetMode="External"/><Relationship Id="rId46" Type="http://schemas.openxmlformats.org/officeDocument/2006/relationships/footer" Target="footer6.xml"/><Relationship Id="rId20" Type="http://schemas.openxmlformats.org/officeDocument/2006/relationships/hyperlink" Target="https://webgate.ec.europa.eu/pador" TargetMode="External"/><Relationship Id="rId41" Type="http://schemas.openxmlformats.org/officeDocument/2006/relationships/hyperlink" Target="https://ec.europa.eu/international-partnerships/funding/managing-project_f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INTPA-SUPPORT-SERVICES@ec.europa.eu" TargetMode="External"/><Relationship Id="rId1" Type="http://schemas.openxmlformats.org/officeDocument/2006/relationships/hyperlink" Target="http://www.timeanddate.com/worldclock/convert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5" ma:contentTypeDescription="Een nieuw document maken." ma:contentTypeScope="" ma:versionID="216543149c4c46c73cab46b3bd29c307">
  <xsd:schema xmlns:xsd="http://www.w3.org/2001/XMLSchema" xmlns:xs="http://www.w3.org/2001/XMLSchema" xmlns:p="http://schemas.microsoft.com/office/2006/metadata/properties" xmlns:ns3="e9eefd5e-eb8a-4690-b8a3-e9c1d5bacbad" xmlns:ns4="accf210d-3568-470d-bc24-8f84c293f95d" targetNamespace="http://schemas.microsoft.com/office/2006/metadata/properties" ma:root="true" ma:fieldsID="4a7a8d2462fbdacd4ba823391ddad592" ns3:_="" ns4:_="">
    <xsd:import namespace="e9eefd5e-eb8a-4690-b8a3-e9c1d5bacbad"/>
    <xsd:import namespace="accf210d-3568-470d-bc24-8f84c293f9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cf210d-3568-470d-bc24-8f84c293f95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SharingHintHash" ma:index="20"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9eefd5e-eb8a-4690-b8a3-e9c1d5bacb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C7210-0D8A-42FF-8F95-2D05BA72B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fd5e-eb8a-4690-b8a3-e9c1d5bacbad"/>
    <ds:schemaRef ds:uri="accf210d-3568-470d-bc24-8f84c293f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24C87-4486-44B7-8F82-FE70B3A41A2D}">
  <ds:schemaRefs>
    <ds:schemaRef ds:uri="http://schemas.microsoft.com/sharepoint/v3/contenttype/forms"/>
  </ds:schemaRefs>
</ds:datastoreItem>
</file>

<file path=customXml/itemProps3.xml><?xml version="1.0" encoding="utf-8"?>
<ds:datastoreItem xmlns:ds="http://schemas.openxmlformats.org/officeDocument/2006/customXml" ds:itemID="{56E3D490-E742-4A17-A545-9EC0BE91DB4C}">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accf210d-3568-470d-bc24-8f84c293f95d"/>
    <ds:schemaRef ds:uri="e9eefd5e-eb8a-4690-b8a3-e9c1d5bacbad"/>
    <ds:schemaRef ds:uri="http://www.w3.org/XML/1998/namespace"/>
  </ds:schemaRefs>
</ds:datastoreItem>
</file>

<file path=customXml/itemProps4.xml><?xml version="1.0" encoding="utf-8"?>
<ds:datastoreItem xmlns:ds="http://schemas.openxmlformats.org/officeDocument/2006/customXml" ds:itemID="{40ED3A52-8679-49C7-B30A-2FBA9AD8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15656</Words>
  <Characters>86110</Characters>
  <Application>Microsoft Office Word</Application>
  <DocSecurity>4</DocSecurity>
  <Lines>717</Lines>
  <Paragraphs>203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EEAS</Company>
  <LinksUpToDate>false</LinksUpToDate>
  <CharactersWithSpaces>101563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CISSE Boundaw (EEAS-DAKAR)</dc:creator>
  <cp:keywords/>
  <dc:description/>
  <cp:lastModifiedBy>Annelies Verdoolaege</cp:lastModifiedBy>
  <cp:revision>2</cp:revision>
  <cp:lastPrinted>2023-05-25T15:45:00Z</cp:lastPrinted>
  <dcterms:created xsi:type="dcterms:W3CDTF">2023-06-15T08:12:00Z</dcterms:created>
  <dcterms:modified xsi:type="dcterms:W3CDTF">2023-06-15T08:12:00Z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0x010100C9339CAC3FE5A9439143D9B4DD3762DA</vt:lpwstr>
  </property>
</Properties>
</file>